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AED8A" w14:textId="722E25EF" w:rsidR="003D1F6C" w:rsidRPr="003D1F6C" w:rsidRDefault="009338A0" w:rsidP="003D1F6C">
      <w:pPr>
        <w:rPr>
          <w:rFonts w:ascii="Segoe UI" w:eastAsia="Times New Roman" w:hAnsi="Segoe UI" w:cs="Segoe UI"/>
          <w:sz w:val="21"/>
          <w:szCs w:val="21"/>
          <w:lang w:eastAsia="en-GB"/>
        </w:rPr>
      </w:pPr>
      <w:r w:rsidRPr="00BF20D3">
        <w:rPr>
          <w:rFonts w:ascii="Arial" w:hAnsi="Arial" w:cs="Arial"/>
          <w:b/>
          <w:bCs/>
          <w:sz w:val="24"/>
        </w:rPr>
        <w:t>3GPP TSG RAN WG2 Meeting #1</w:t>
      </w:r>
      <w:r>
        <w:rPr>
          <w:rFonts w:ascii="Arial" w:hAnsi="Arial" w:cs="Arial"/>
          <w:b/>
          <w:bCs/>
          <w:sz w:val="24"/>
        </w:rPr>
        <w:t>20</w:t>
      </w:r>
      <w:r w:rsidRPr="00BF20D3">
        <w:rPr>
          <w:rFonts w:ascii="Arial" w:hAnsi="Arial" w:cs="Arial"/>
          <w:b/>
          <w:bCs/>
          <w:sz w:val="24"/>
        </w:rPr>
        <w:t xml:space="preserve">               </w:t>
      </w:r>
      <w:r w:rsidRPr="00BF20D3">
        <w:rPr>
          <w:rFonts w:ascii="Arial" w:hAnsi="Arial" w:cs="Arial"/>
          <w:b/>
          <w:bCs/>
          <w:sz w:val="24"/>
        </w:rPr>
        <w:tab/>
      </w:r>
      <w:r w:rsidR="003D1F6C">
        <w:rPr>
          <w:rFonts w:ascii="Arial" w:hAnsi="Arial" w:cs="Arial"/>
          <w:b/>
          <w:bCs/>
          <w:sz w:val="24"/>
        </w:rPr>
        <w:tab/>
      </w:r>
      <w:r w:rsidR="003D1F6C">
        <w:rPr>
          <w:rFonts w:ascii="Arial" w:hAnsi="Arial" w:cs="Arial"/>
          <w:b/>
          <w:bCs/>
          <w:sz w:val="24"/>
        </w:rPr>
        <w:tab/>
      </w:r>
      <w:r w:rsidR="003D1F6C">
        <w:rPr>
          <w:rFonts w:ascii="Arial" w:hAnsi="Arial" w:cs="Arial"/>
          <w:b/>
          <w:bCs/>
          <w:sz w:val="24"/>
        </w:rPr>
        <w:tab/>
      </w:r>
      <w:r w:rsidR="003D1F6C">
        <w:rPr>
          <w:rFonts w:ascii="Arial" w:hAnsi="Arial" w:cs="Arial"/>
          <w:b/>
          <w:bCs/>
          <w:sz w:val="24"/>
        </w:rPr>
        <w:tab/>
      </w:r>
      <w:r w:rsidRPr="00BF20D3">
        <w:rPr>
          <w:rFonts w:ascii="Arial" w:hAnsi="Arial" w:cs="Arial"/>
          <w:b/>
          <w:bCs/>
          <w:sz w:val="24"/>
        </w:rPr>
        <w:t>R2-</w:t>
      </w:r>
      <w:r>
        <w:rPr>
          <w:rFonts w:ascii="Arial" w:hAnsi="Arial" w:cs="Arial"/>
          <w:b/>
          <w:bCs/>
          <w:sz w:val="24"/>
        </w:rPr>
        <w:t>22</w:t>
      </w:r>
      <w:r w:rsidR="003D1F6C">
        <w:rPr>
          <w:rFonts w:ascii="Arial" w:hAnsi="Arial" w:cs="Arial"/>
          <w:b/>
          <w:bCs/>
          <w:sz w:val="24"/>
        </w:rPr>
        <w:t>11928</w:t>
      </w:r>
    </w:p>
    <w:p w14:paraId="34B2419B" w14:textId="6507A5FD" w:rsidR="009338A0" w:rsidRPr="00BF20D3" w:rsidRDefault="009338A0" w:rsidP="009338A0">
      <w:pPr>
        <w:tabs>
          <w:tab w:val="center" w:pos="4536"/>
          <w:tab w:val="right" w:pos="9072"/>
        </w:tabs>
        <w:rPr>
          <w:rFonts w:ascii="Arial" w:hAnsi="Arial" w:cs="Arial"/>
          <w:b/>
          <w:bCs/>
          <w:sz w:val="24"/>
        </w:rPr>
      </w:pPr>
    </w:p>
    <w:p w14:paraId="358BA3E3" w14:textId="35081971" w:rsidR="009338A0" w:rsidRPr="00BF20D3" w:rsidRDefault="009338A0" w:rsidP="009338A0">
      <w:pPr>
        <w:pStyle w:val="CRCoverPage"/>
        <w:spacing w:after="240"/>
        <w:outlineLvl w:val="0"/>
        <w:rPr>
          <w:b/>
          <w:sz w:val="24"/>
        </w:rPr>
      </w:pPr>
      <w:r>
        <w:rPr>
          <w:rFonts w:cs="Arial"/>
          <w:b/>
          <w:bCs/>
          <w:sz w:val="24"/>
        </w:rPr>
        <w:t>Toulouse, France</w:t>
      </w:r>
      <w:r w:rsidRPr="00BF20D3">
        <w:rPr>
          <w:rFonts w:cs="Arial"/>
          <w:b/>
          <w:bCs/>
          <w:sz w:val="24"/>
        </w:rPr>
        <w:t xml:space="preserve">, </w:t>
      </w:r>
      <w:r>
        <w:rPr>
          <w:rFonts w:cs="Arial"/>
          <w:b/>
          <w:bCs/>
          <w:sz w:val="24"/>
        </w:rPr>
        <w:t>14</w:t>
      </w:r>
      <w:r w:rsidRPr="0040576F">
        <w:rPr>
          <w:rFonts w:cs="Arial"/>
          <w:b/>
          <w:bCs/>
          <w:sz w:val="24"/>
          <w:vertAlign w:val="superscript"/>
        </w:rPr>
        <w:t>th</w:t>
      </w:r>
      <w:r>
        <w:rPr>
          <w:rFonts w:cs="Arial"/>
          <w:b/>
          <w:bCs/>
          <w:sz w:val="24"/>
        </w:rPr>
        <w:t xml:space="preserve"> </w:t>
      </w:r>
      <w:r w:rsidR="00DD654A">
        <w:rPr>
          <w:rFonts w:cs="Arial"/>
          <w:b/>
          <w:bCs/>
          <w:sz w:val="24"/>
        </w:rPr>
        <w:t xml:space="preserve">- </w:t>
      </w:r>
      <w:r>
        <w:rPr>
          <w:rFonts w:cs="Arial"/>
          <w:b/>
          <w:bCs/>
          <w:sz w:val="24"/>
        </w:rPr>
        <w:t>18</w:t>
      </w:r>
      <w:r w:rsidRPr="0040576F">
        <w:rPr>
          <w:rFonts w:cs="Arial"/>
          <w:b/>
          <w:bCs/>
          <w:sz w:val="24"/>
          <w:vertAlign w:val="superscript"/>
        </w:rPr>
        <w:t>th</w:t>
      </w:r>
      <w:r>
        <w:rPr>
          <w:rFonts w:cs="Arial"/>
          <w:b/>
          <w:bCs/>
          <w:sz w:val="24"/>
        </w:rPr>
        <w:t xml:space="preserve"> November</w:t>
      </w:r>
      <w:r w:rsidRPr="00BF20D3">
        <w:rPr>
          <w:rFonts w:cs="Arial"/>
          <w:b/>
          <w:bCs/>
          <w:sz w:val="24"/>
        </w:rPr>
        <w:t xml:space="preserve"> </w:t>
      </w:r>
      <w:r w:rsidRPr="00BF20D3">
        <w:rPr>
          <w:b/>
          <w:sz w:val="24"/>
        </w:rPr>
        <w:t>202</w:t>
      </w:r>
      <w:r>
        <w:rPr>
          <w:b/>
          <w:sz w:val="24"/>
        </w:rPr>
        <w:t>2</w:t>
      </w:r>
    </w:p>
    <w:p w14:paraId="51CB701F" w14:textId="3116FBF8"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2D5F7C">
        <w:rPr>
          <w:rFonts w:cs="Arial"/>
          <w:sz w:val="24"/>
          <w:lang w:val="en-US"/>
        </w:rPr>
        <w:t>4</w:t>
      </w:r>
      <w:r w:rsidR="00DE506C">
        <w:rPr>
          <w:rFonts w:cs="Arial"/>
          <w:sz w:val="24"/>
          <w:lang w:val="en-US"/>
        </w:rPr>
        <w:t>.2</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05C9C398"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DA78F0" w:rsidRPr="00300B0C">
        <w:rPr>
          <w:rFonts w:cs="Arial"/>
          <w:b/>
          <w:bCs/>
          <w:lang w:val="en-US"/>
        </w:rPr>
        <w:t>UL Scheduling enhancement for XR traffic</w:t>
      </w:r>
      <w:r w:rsidR="00300B0C" w:rsidRPr="00300B0C">
        <w:rPr>
          <w:b/>
          <w:bCs/>
        </w:rPr>
        <w:t xml:space="preserve"> and evaluation results</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7B93184C" w:rsidR="00F835F7" w:rsidRPr="00F84712" w:rsidRDefault="00690748" w:rsidP="00900717">
      <w:pPr>
        <w:jc w:val="both"/>
        <w:rPr>
          <w:rFonts w:ascii="Times New Roman" w:eastAsia="SimSun" w:hAnsi="Times New Roman"/>
          <w:sz w:val="22"/>
          <w:szCs w:val="22"/>
          <w:lang w:val="en-US" w:eastAsia="ja-JP"/>
        </w:rPr>
      </w:pPr>
      <w:r w:rsidRPr="00F84712">
        <w:rPr>
          <w:rFonts w:ascii="Times New Roman" w:eastAsia="SimSun" w:hAnsi="Times New Roman"/>
          <w:sz w:val="22"/>
          <w:szCs w:val="22"/>
          <w:lang w:val="en-US" w:eastAsia="ja-JP"/>
        </w:rPr>
        <w:t xml:space="preserve">A new Rel-18 </w:t>
      </w:r>
      <w:r w:rsidR="0039556F" w:rsidRPr="00F84712">
        <w:rPr>
          <w:rFonts w:ascii="Times New Roman" w:eastAsia="SimSun" w:hAnsi="Times New Roman"/>
          <w:sz w:val="22"/>
          <w:szCs w:val="22"/>
          <w:lang w:val="en-US" w:eastAsia="ja-JP"/>
        </w:rPr>
        <w:t>study item</w:t>
      </w:r>
      <w:r w:rsidRPr="00F84712">
        <w:rPr>
          <w:rFonts w:ascii="Times New Roman" w:eastAsia="SimSun" w:hAnsi="Times New Roman"/>
          <w:sz w:val="22"/>
          <w:szCs w:val="22"/>
          <w:lang w:val="en-US" w:eastAsia="ja-JP"/>
        </w:rPr>
        <w:t xml:space="preserve"> was appro</w:t>
      </w:r>
      <w:r w:rsidR="0039556F" w:rsidRPr="00F84712">
        <w:rPr>
          <w:rFonts w:ascii="Times New Roman" w:eastAsia="SimSun" w:hAnsi="Times New Roman"/>
          <w:sz w:val="22"/>
          <w:szCs w:val="22"/>
          <w:lang w:val="en-US" w:eastAsia="ja-JP"/>
        </w:rPr>
        <w:t xml:space="preserve">ved at </w:t>
      </w:r>
      <w:r w:rsidR="003D7658" w:rsidRPr="00F84712">
        <w:rPr>
          <w:rFonts w:ascii="Times New Roman" w:eastAsia="SimSun" w:hAnsi="Times New Roman"/>
          <w:sz w:val="22"/>
          <w:szCs w:val="22"/>
          <w:lang w:val="en-US" w:eastAsia="ja-JP"/>
        </w:rPr>
        <w:t>RANP#94 in December 2021</w:t>
      </w:r>
      <w:r w:rsidR="005863DE" w:rsidRPr="00F84712">
        <w:rPr>
          <w:rFonts w:ascii="Times New Roman" w:eastAsia="SimSun" w:hAnsi="Times New Roman"/>
          <w:sz w:val="22"/>
          <w:szCs w:val="22"/>
          <w:lang w:val="en-US" w:eastAsia="ja-JP"/>
        </w:rPr>
        <w:t xml:space="preserve">, including the following objectives. </w:t>
      </w:r>
      <w:r w:rsidR="00B147C2" w:rsidRPr="00F84712">
        <w:rPr>
          <w:rFonts w:ascii="Times New Roman" w:eastAsia="SimSun" w:hAnsi="Times New Roman"/>
          <w:sz w:val="22"/>
          <w:szCs w:val="22"/>
          <w:lang w:val="en-US" w:eastAsia="ja-JP"/>
        </w:rPr>
        <w:t>The study is to be based on</w:t>
      </w:r>
      <w:r w:rsidR="00524614" w:rsidRPr="00F84712">
        <w:rPr>
          <w:rFonts w:ascii="Times New Roman" w:eastAsia="SimSun" w:hAnsi="Times New Roman"/>
          <w:sz w:val="22"/>
          <w:szCs w:val="22"/>
          <w:lang w:val="en-US" w:eastAsia="ja-JP"/>
        </w:rPr>
        <w:t xml:space="preserve"> </w:t>
      </w:r>
      <w:r w:rsidR="003F70F4" w:rsidRPr="00F84712">
        <w:rPr>
          <w:rFonts w:ascii="Times New Roman" w:eastAsia="SimSun" w:hAnsi="Times New Roman"/>
          <w:sz w:val="22"/>
          <w:szCs w:val="22"/>
          <w:lang w:val="en-US" w:eastAsia="ja-JP"/>
        </w:rPr>
        <w:t xml:space="preserve">RAN1, </w:t>
      </w:r>
      <w:r w:rsidR="00524614" w:rsidRPr="00F84712">
        <w:rPr>
          <w:rFonts w:ascii="Times New Roman" w:eastAsia="SimSun" w:hAnsi="Times New Roman"/>
          <w:sz w:val="22"/>
          <w:szCs w:val="22"/>
          <w:lang w:val="en-US" w:eastAsia="ja-JP"/>
        </w:rPr>
        <w:t>Rel-17 TR 38.838 [</w:t>
      </w:r>
      <w:r w:rsidR="00AF7AEE" w:rsidRPr="00F84712">
        <w:rPr>
          <w:rFonts w:ascii="Times New Roman" w:eastAsia="SimSun" w:hAnsi="Times New Roman"/>
          <w:sz w:val="22"/>
          <w:szCs w:val="22"/>
          <w:lang w:val="en-US" w:eastAsia="ja-JP"/>
        </w:rPr>
        <w:t>2</w:t>
      </w:r>
      <w:r w:rsidR="00524614" w:rsidRPr="00F84712">
        <w:rPr>
          <w:rFonts w:ascii="Times New Roman" w:eastAsia="SimSun" w:hAnsi="Times New Roman"/>
          <w:sz w:val="22"/>
          <w:szCs w:val="22"/>
          <w:lang w:val="en-US" w:eastAsia="ja-JP"/>
        </w:rPr>
        <w:t>]</w:t>
      </w:r>
      <w:r w:rsidR="003F70F4" w:rsidRPr="00F84712">
        <w:rPr>
          <w:rFonts w:ascii="Times New Roman" w:eastAsia="SimSun" w:hAnsi="Times New Roman"/>
          <w:sz w:val="22"/>
          <w:szCs w:val="22"/>
          <w:lang w:val="en-US" w:eastAsia="ja-JP"/>
        </w:rPr>
        <w:t>, SA4</w:t>
      </w:r>
      <w:r w:rsidR="00300A2D" w:rsidRPr="00F84712">
        <w:rPr>
          <w:rFonts w:ascii="Times New Roman" w:eastAsia="SimSun" w:hAnsi="Times New Roman"/>
          <w:sz w:val="22"/>
          <w:szCs w:val="22"/>
          <w:lang w:val="en-US" w:eastAsia="ja-JP"/>
        </w:rPr>
        <w:t xml:space="preserve"> work in SP-210043 [</w:t>
      </w:r>
      <w:r w:rsidR="00736C0A" w:rsidRPr="00F84712">
        <w:rPr>
          <w:rFonts w:ascii="Times New Roman" w:eastAsia="SimSun" w:hAnsi="Times New Roman"/>
          <w:sz w:val="22"/>
          <w:szCs w:val="22"/>
          <w:lang w:val="en-US" w:eastAsia="ja-JP"/>
        </w:rPr>
        <w:t>3</w:t>
      </w:r>
      <w:r w:rsidR="00300A2D" w:rsidRPr="00F84712">
        <w:rPr>
          <w:rFonts w:ascii="Times New Roman" w:eastAsia="SimSun" w:hAnsi="Times New Roman"/>
          <w:sz w:val="22"/>
          <w:szCs w:val="22"/>
          <w:lang w:val="en-US" w:eastAsia="ja-JP"/>
        </w:rPr>
        <w:t xml:space="preserve">], and SA2 work as per SP- </w:t>
      </w:r>
      <w:r w:rsidR="000A7002" w:rsidRPr="00F84712">
        <w:rPr>
          <w:rFonts w:ascii="Times New Roman" w:eastAsia="SimSun" w:hAnsi="Times New Roman"/>
          <w:sz w:val="22"/>
          <w:szCs w:val="22"/>
          <w:lang w:val="en-US" w:eastAsia="ja-JP"/>
        </w:rPr>
        <w:t xml:space="preserve">220705 [4].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1F7F681B" w:rsidR="00225A77" w:rsidRDefault="00225A77" w:rsidP="00225A77">
            <w:pPr>
              <w:overflowPunct w:val="0"/>
              <w:autoSpaceDE w:val="0"/>
              <w:autoSpaceDN w:val="0"/>
              <w:adjustRightInd w:val="0"/>
              <w:textAlignment w:val="baseline"/>
              <w:rPr>
                <w:bCs/>
              </w:rPr>
            </w:pPr>
            <w:r w:rsidRPr="00225A77">
              <w:rPr>
                <w:bCs/>
              </w:rPr>
              <w:t xml:space="preserve">The study is to be based on Rel-17 TR 38.838, on corresponding Rel-17 work from SA4 (as per SP-210043) and on Rel-18 work from SA2 (as per SP-211166).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302238">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A55A8B">
              <w:rPr>
                <w:bCs/>
                <w:highlight w:val="yellow"/>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465E2018" w14:textId="77777777" w:rsidR="00F84712" w:rsidRPr="00F84712" w:rsidRDefault="00225A77" w:rsidP="00F84712">
            <w:pPr>
              <w:numPr>
                <w:ilvl w:val="1"/>
                <w:numId w:val="32"/>
              </w:numPr>
              <w:overflowPunct w:val="0"/>
              <w:autoSpaceDE w:val="0"/>
              <w:autoSpaceDN w:val="0"/>
              <w:adjustRightInd w:val="0"/>
              <w:textAlignment w:val="baseline"/>
              <w:rPr>
                <w:bCs/>
                <w:lang w:val="sv-SE"/>
              </w:rPr>
            </w:pPr>
            <w:r w:rsidRPr="00225A77">
              <w:rPr>
                <w:bCs/>
              </w:rPr>
              <w:t xml:space="preserve">SPS and CG </w:t>
            </w:r>
            <w:proofErr w:type="gramStart"/>
            <w:r w:rsidRPr="00225A77">
              <w:rPr>
                <w:bCs/>
              </w:rPr>
              <w:t>enhancements;</w:t>
            </w:r>
            <w:proofErr w:type="gramEnd"/>
          </w:p>
          <w:p w14:paraId="5FFA3CA8" w14:textId="14CE389A" w:rsidR="00253F94" w:rsidRPr="00F84712" w:rsidRDefault="00225A77" w:rsidP="00F84712">
            <w:pPr>
              <w:numPr>
                <w:ilvl w:val="1"/>
                <w:numId w:val="32"/>
              </w:numPr>
              <w:overflowPunct w:val="0"/>
              <w:autoSpaceDE w:val="0"/>
              <w:autoSpaceDN w:val="0"/>
              <w:adjustRightInd w:val="0"/>
              <w:textAlignment w:val="baseline"/>
              <w:rPr>
                <w:bCs/>
                <w:lang w:val="sv-SE"/>
              </w:rPr>
            </w:pPr>
            <w:r w:rsidRPr="00F84712">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7EF6C681" w14:textId="5C2A3CEC" w:rsidR="005A45D5" w:rsidRDefault="005A45D5" w:rsidP="009045B9">
      <w:pPr>
        <w:jc w:val="both"/>
        <w:rPr>
          <w:rFonts w:eastAsia="SimSun"/>
          <w:szCs w:val="20"/>
          <w:lang w:eastAsia="ja-JP"/>
        </w:rPr>
      </w:pPr>
    </w:p>
    <w:p w14:paraId="5B6FFF87" w14:textId="779B023A" w:rsidR="005A45D5" w:rsidRPr="00011E44" w:rsidRDefault="005A45D5" w:rsidP="009045B9">
      <w:pPr>
        <w:jc w:val="both"/>
        <w:rPr>
          <w:rFonts w:ascii="Times New Roman" w:eastAsia="SimSun" w:hAnsi="Times New Roman"/>
          <w:sz w:val="22"/>
          <w:szCs w:val="22"/>
          <w:lang w:eastAsia="ja-JP"/>
        </w:rPr>
      </w:pPr>
      <w:r w:rsidRPr="00011E44">
        <w:rPr>
          <w:rFonts w:ascii="Times New Roman" w:eastAsia="SimSun" w:hAnsi="Times New Roman"/>
          <w:sz w:val="22"/>
          <w:szCs w:val="22"/>
          <w:lang w:eastAsia="ja-JP"/>
        </w:rPr>
        <w:t>At RAN2#119e meeting</w:t>
      </w:r>
      <w:r w:rsidR="008B5E8E" w:rsidRPr="00011E44">
        <w:rPr>
          <w:rFonts w:ascii="Times New Roman" w:eastAsia="SimSun" w:hAnsi="Times New Roman"/>
          <w:sz w:val="22"/>
          <w:szCs w:val="22"/>
          <w:lang w:eastAsia="ja-JP"/>
        </w:rPr>
        <w:t xml:space="preserve"> [</w:t>
      </w:r>
      <w:r w:rsidR="00A70A0B" w:rsidRPr="00011E44">
        <w:rPr>
          <w:rFonts w:ascii="Times New Roman" w:eastAsia="SimSun" w:hAnsi="Times New Roman"/>
          <w:sz w:val="22"/>
          <w:szCs w:val="22"/>
          <w:lang w:eastAsia="ja-JP"/>
        </w:rPr>
        <w:t>6</w:t>
      </w:r>
      <w:r w:rsidR="008B5E8E" w:rsidRPr="00011E44">
        <w:rPr>
          <w:rFonts w:ascii="Times New Roman" w:eastAsia="SimSun" w:hAnsi="Times New Roman"/>
          <w:sz w:val="22"/>
          <w:szCs w:val="22"/>
          <w:lang w:eastAsia="ja-JP"/>
        </w:rPr>
        <w:t>]</w:t>
      </w:r>
      <w:r w:rsidRPr="00011E44">
        <w:rPr>
          <w:rFonts w:ascii="Times New Roman" w:eastAsia="SimSun" w:hAnsi="Times New Roman"/>
          <w:sz w:val="22"/>
          <w:szCs w:val="22"/>
          <w:lang w:eastAsia="ja-JP"/>
        </w:rPr>
        <w:t xml:space="preserve">, the following agreements were </w:t>
      </w:r>
      <w:proofErr w:type="gramStart"/>
      <w:r w:rsidRPr="00011E44">
        <w:rPr>
          <w:rFonts w:ascii="Times New Roman" w:eastAsia="SimSun" w:hAnsi="Times New Roman"/>
          <w:sz w:val="22"/>
          <w:szCs w:val="22"/>
          <w:lang w:eastAsia="ja-JP"/>
        </w:rPr>
        <w:t>made;</w:t>
      </w:r>
      <w:proofErr w:type="gramEnd"/>
    </w:p>
    <w:p w14:paraId="75B4D9A2" w14:textId="360E19E2" w:rsidR="005A45D5" w:rsidRDefault="005A45D5"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EE0141" w14:paraId="49C3D5CE" w14:textId="77777777" w:rsidTr="00EE0141">
        <w:tc>
          <w:tcPr>
            <w:tcW w:w="9631" w:type="dxa"/>
          </w:tcPr>
          <w:p w14:paraId="20332572" w14:textId="77777777" w:rsidR="00EE0141" w:rsidRPr="008B5E8E" w:rsidRDefault="00EE0141" w:rsidP="00EE0141">
            <w:pPr>
              <w:jc w:val="both"/>
              <w:rPr>
                <w:rFonts w:eastAsia="SimSun"/>
                <w:szCs w:val="20"/>
                <w:lang w:val="en-US" w:eastAsia="ja-JP"/>
              </w:rPr>
            </w:pPr>
            <w:r w:rsidRPr="008B5E8E">
              <w:rPr>
                <w:rFonts w:eastAsia="SimSun"/>
                <w:szCs w:val="20"/>
                <w:lang w:val="en-US" w:eastAsia="ja-JP"/>
              </w:rPr>
              <w:t>1: 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25C4F99D" w14:textId="77777777" w:rsidR="004D2A8C" w:rsidRPr="008B5E8E" w:rsidRDefault="004D2A8C" w:rsidP="00EE0141">
            <w:pPr>
              <w:jc w:val="both"/>
              <w:rPr>
                <w:rFonts w:eastAsia="SimSun"/>
                <w:szCs w:val="20"/>
                <w:lang w:val="en-US" w:eastAsia="ja-JP"/>
              </w:rPr>
            </w:pPr>
          </w:p>
          <w:p w14:paraId="65305B4E" w14:textId="77777777" w:rsidR="00EE0141" w:rsidRPr="004D2A8C" w:rsidRDefault="00EE0141" w:rsidP="00EE0141">
            <w:pPr>
              <w:jc w:val="both"/>
              <w:rPr>
                <w:rFonts w:eastAsia="SimSun"/>
                <w:szCs w:val="20"/>
                <w:lang w:val="en-US" w:eastAsia="ja-JP"/>
              </w:rPr>
            </w:pPr>
            <w:r w:rsidRPr="008B5E8E">
              <w:rPr>
                <w:rFonts w:eastAsia="SimSun"/>
                <w:szCs w:val="20"/>
                <w:lang w:val="en-US" w:eastAsia="ja-JP"/>
              </w:rPr>
              <w:t>1: Enhancement to SPS/CG should be justified for XR scheduling and should be evaluated against dynamic grant (DG) scheduling which should be considered as baseline. Should justify why enhancements are needed.</w:t>
            </w:r>
            <w:r w:rsidRPr="00EE0141">
              <w:rPr>
                <w:rFonts w:eastAsia="SimSun"/>
                <w:szCs w:val="20"/>
                <w:lang w:val="en-US" w:eastAsia="ja-JP"/>
              </w:rPr>
              <w:t xml:space="preserve"> </w:t>
            </w:r>
          </w:p>
          <w:p w14:paraId="0B2BB7D3" w14:textId="77777777" w:rsidR="00EE0141" w:rsidRPr="00EE0141" w:rsidRDefault="00EE0141" w:rsidP="00EE0141">
            <w:pPr>
              <w:jc w:val="both"/>
              <w:rPr>
                <w:rFonts w:eastAsia="SimSun"/>
                <w:szCs w:val="20"/>
                <w:lang w:val="sv-SE" w:eastAsia="ja-JP"/>
              </w:rPr>
            </w:pPr>
            <w:r w:rsidRPr="00EE0141">
              <w:rPr>
                <w:rFonts w:eastAsia="SimSun"/>
                <w:szCs w:val="20"/>
                <w:lang w:val="en-US" w:eastAsia="ja-JP"/>
              </w:rPr>
              <w:t>RAN2 considers SPS enhancements may not be needed in Rel-18 XR since PDCCH capacity is not assumed to be a problem for XR. FFS if SPS has some power consumption benefits.</w:t>
            </w:r>
          </w:p>
          <w:p w14:paraId="7644D59D" w14:textId="77777777" w:rsidR="00EE0141" w:rsidRDefault="00EE0141" w:rsidP="009045B9">
            <w:pPr>
              <w:jc w:val="both"/>
              <w:rPr>
                <w:rFonts w:eastAsia="SimSun"/>
                <w:szCs w:val="20"/>
                <w:lang w:eastAsia="ja-JP"/>
              </w:rPr>
            </w:pPr>
          </w:p>
        </w:tc>
      </w:tr>
    </w:tbl>
    <w:p w14:paraId="5603BAA8" w14:textId="77777777" w:rsidR="005A45D5" w:rsidRDefault="005A45D5" w:rsidP="009045B9">
      <w:pPr>
        <w:jc w:val="both"/>
        <w:rPr>
          <w:rFonts w:eastAsia="SimSun"/>
          <w:szCs w:val="20"/>
          <w:lang w:eastAsia="ja-JP"/>
        </w:rPr>
      </w:pPr>
    </w:p>
    <w:p w14:paraId="4044A5DA" w14:textId="77777777" w:rsidR="00096848" w:rsidRPr="00011E44" w:rsidRDefault="00096848" w:rsidP="00096848">
      <w:pPr>
        <w:jc w:val="both"/>
        <w:rPr>
          <w:rFonts w:ascii="Times New Roman" w:eastAsia="SimSun" w:hAnsi="Times New Roman"/>
          <w:sz w:val="22"/>
          <w:szCs w:val="22"/>
          <w:lang w:val="en-US" w:eastAsia="ja-JP"/>
        </w:rPr>
      </w:pPr>
      <w:r w:rsidRPr="00011E44">
        <w:rPr>
          <w:rFonts w:ascii="Times New Roman" w:eastAsia="SimSun" w:hAnsi="Times New Roman"/>
          <w:sz w:val="22"/>
          <w:szCs w:val="22"/>
          <w:lang w:val="en-US" w:eastAsia="ja-JP"/>
        </w:rPr>
        <w:t>At RAN2#120 meeting [x], the following agreements were made:</w:t>
      </w:r>
    </w:p>
    <w:p w14:paraId="4AC58472" w14:textId="6A6CE714" w:rsidR="00D02D62" w:rsidRDefault="00D02D62" w:rsidP="009045B9">
      <w:pPr>
        <w:jc w:val="both"/>
        <w:rPr>
          <w:rFonts w:eastAsia="SimSun"/>
          <w:szCs w:val="20"/>
          <w:lang w:val="en-US" w:eastAsia="ja-JP"/>
        </w:rPr>
      </w:pPr>
    </w:p>
    <w:p w14:paraId="00C2BBD3" w14:textId="77777777" w:rsidR="00833AB8" w:rsidRPr="008D0773" w:rsidRDefault="00833AB8" w:rsidP="00F84712">
      <w:pPr>
        <w:pStyle w:val="Agreement"/>
        <w:pBdr>
          <w:top w:val="single" w:sz="4" w:space="1" w:color="auto"/>
          <w:left w:val="single" w:sz="4" w:space="4" w:color="auto"/>
          <w:bottom w:val="single" w:sz="4" w:space="1" w:color="auto"/>
          <w:right w:val="single" w:sz="4" w:space="4" w:color="auto"/>
        </w:pBdr>
      </w:pPr>
      <w:r w:rsidRPr="008D0773">
        <w:t xml:space="preserve">1: </w:t>
      </w:r>
      <w:bookmarkStart w:id="2" w:name="_Hlk118291337"/>
      <w:r w:rsidRPr="008D0773">
        <w:t>Current CG configurations can be reused for UL XR traffic. FFS if enhancements are needed (RAN1 is already discussing something).</w:t>
      </w:r>
      <w:r>
        <w:t xml:space="preserve"> RAN2 can discuss this in the next meeting.</w:t>
      </w:r>
    </w:p>
    <w:bookmarkEnd w:id="2"/>
    <w:p w14:paraId="49AC45B3" w14:textId="77777777" w:rsidR="00833AB8" w:rsidRPr="008D0773" w:rsidRDefault="00833AB8" w:rsidP="00F84712">
      <w:pPr>
        <w:pStyle w:val="Agreement"/>
        <w:pBdr>
          <w:top w:val="single" w:sz="4" w:space="1" w:color="auto"/>
          <w:left w:val="single" w:sz="4" w:space="4" w:color="auto"/>
          <w:bottom w:val="single" w:sz="4" w:space="1" w:color="auto"/>
          <w:right w:val="single" w:sz="4" w:space="4" w:color="auto"/>
        </w:pBdr>
      </w:pPr>
      <w:r w:rsidRPr="008D0773">
        <w:lastRenderedPageBreak/>
        <w:t xml:space="preserve">2: RAN2 can discuss potential enhancement to provide some assistant information on UL XR traffic for CG configurations at the </w:t>
      </w:r>
      <w:proofErr w:type="spellStart"/>
      <w:r w:rsidRPr="008D0773">
        <w:t>gNB</w:t>
      </w:r>
      <w:proofErr w:type="spellEnd"/>
      <w:r w:rsidRPr="008D0773">
        <w:t xml:space="preserve">. FFS whether TSCAI can already </w:t>
      </w:r>
      <w:r>
        <w:t>provide all necessary information</w:t>
      </w:r>
      <w:r w:rsidRPr="008D0773">
        <w:t>.</w:t>
      </w:r>
    </w:p>
    <w:p w14:paraId="6EE9E55F" w14:textId="77777777" w:rsidR="00096848" w:rsidRDefault="00096848" w:rsidP="009045B9">
      <w:pPr>
        <w:jc w:val="both"/>
        <w:rPr>
          <w:rFonts w:eastAsia="SimSun"/>
          <w:szCs w:val="20"/>
          <w:lang w:val="en-US" w:eastAsia="ja-JP"/>
        </w:rPr>
      </w:pPr>
    </w:p>
    <w:p w14:paraId="3897AC0A" w14:textId="0BB4AD63" w:rsidR="00A55A8B" w:rsidRPr="00F84712" w:rsidRDefault="00281B0E" w:rsidP="002F1B38">
      <w:pPr>
        <w:jc w:val="both"/>
        <w:rPr>
          <w:rFonts w:ascii="Times New Roman" w:hAnsi="Times New Roman"/>
          <w:sz w:val="22"/>
          <w:szCs w:val="22"/>
          <w:lang w:val="en-US" w:eastAsia="x-none"/>
        </w:rPr>
      </w:pPr>
      <w:r w:rsidRPr="00F84712">
        <w:rPr>
          <w:rFonts w:ascii="Times New Roman" w:hAnsi="Times New Roman"/>
          <w:sz w:val="22"/>
          <w:szCs w:val="22"/>
          <w:lang w:val="en-US" w:eastAsia="x-none"/>
        </w:rPr>
        <w:t xml:space="preserve">In this contribution, </w:t>
      </w:r>
      <w:r w:rsidR="00D46E2A" w:rsidRPr="00F84712">
        <w:rPr>
          <w:rFonts w:ascii="Times New Roman" w:hAnsi="Times New Roman"/>
          <w:sz w:val="22"/>
          <w:szCs w:val="22"/>
          <w:lang w:val="en-US" w:eastAsia="x-none"/>
        </w:rPr>
        <w:t>we</w:t>
      </w:r>
      <w:r w:rsidR="002F1B38" w:rsidRPr="00F84712">
        <w:rPr>
          <w:rFonts w:ascii="Times New Roman" w:hAnsi="Times New Roman"/>
          <w:sz w:val="22"/>
          <w:szCs w:val="22"/>
          <w:lang w:val="en-US" w:eastAsia="x-none"/>
        </w:rPr>
        <w:t xml:space="preserve"> provide our views </w:t>
      </w:r>
      <w:r w:rsidR="00C54CBF" w:rsidRPr="00F84712">
        <w:rPr>
          <w:rFonts w:ascii="Times New Roman" w:hAnsi="Times New Roman"/>
          <w:sz w:val="22"/>
          <w:szCs w:val="22"/>
          <w:lang w:val="en-US" w:eastAsia="x-none"/>
        </w:rPr>
        <w:t xml:space="preserve">for </w:t>
      </w:r>
      <w:r w:rsidR="00226B19" w:rsidRPr="00F84712">
        <w:rPr>
          <w:rFonts w:ascii="Times New Roman" w:hAnsi="Times New Roman"/>
          <w:sz w:val="22"/>
          <w:szCs w:val="22"/>
          <w:lang w:val="en-US" w:eastAsia="x-none"/>
        </w:rPr>
        <w:t xml:space="preserve">justification </w:t>
      </w:r>
      <w:r w:rsidR="00D07DF5" w:rsidRPr="00F84712">
        <w:rPr>
          <w:rFonts w:ascii="Times New Roman" w:hAnsi="Times New Roman"/>
          <w:sz w:val="22"/>
          <w:szCs w:val="22"/>
          <w:lang w:val="en-US" w:eastAsia="x-none"/>
        </w:rPr>
        <w:t xml:space="preserve">and benefits </w:t>
      </w:r>
      <w:r w:rsidR="002F1B38" w:rsidRPr="00F84712">
        <w:rPr>
          <w:rFonts w:ascii="Times New Roman" w:hAnsi="Times New Roman"/>
          <w:sz w:val="22"/>
          <w:szCs w:val="22"/>
          <w:lang w:val="en-US" w:eastAsia="x-none"/>
        </w:rPr>
        <w:t>on the mechanisms to improve capacity</w:t>
      </w:r>
      <w:r w:rsidR="00F84712" w:rsidRPr="00F84712">
        <w:rPr>
          <w:rFonts w:ascii="Times New Roman" w:hAnsi="Times New Roman"/>
          <w:sz w:val="22"/>
          <w:szCs w:val="22"/>
          <w:lang w:val="en-US" w:eastAsia="x-none"/>
        </w:rPr>
        <w:t xml:space="preserve"> </w:t>
      </w:r>
      <w:r w:rsidR="00406A58">
        <w:rPr>
          <w:rFonts w:ascii="Times New Roman" w:hAnsi="Times New Roman"/>
          <w:sz w:val="22"/>
          <w:szCs w:val="22"/>
          <w:lang w:val="en-US" w:eastAsia="x-none"/>
        </w:rPr>
        <w:t xml:space="preserve">for XR service </w:t>
      </w:r>
      <w:r w:rsidR="00F84712" w:rsidRPr="00F84712">
        <w:rPr>
          <w:rFonts w:ascii="Times New Roman" w:hAnsi="Times New Roman"/>
          <w:sz w:val="22"/>
          <w:szCs w:val="22"/>
          <w:lang w:val="en-US" w:eastAsia="x-none"/>
        </w:rPr>
        <w:t>based on</w:t>
      </w:r>
      <w:r w:rsidR="00D75DD7" w:rsidRPr="00F84712">
        <w:rPr>
          <w:rFonts w:ascii="Times New Roman" w:hAnsi="Times New Roman"/>
          <w:sz w:val="22"/>
          <w:szCs w:val="22"/>
          <w:lang w:val="en-US" w:eastAsia="x-none"/>
        </w:rPr>
        <w:t xml:space="preserve"> </w:t>
      </w:r>
      <w:r w:rsidR="001655A2" w:rsidRPr="00F84712">
        <w:rPr>
          <w:rFonts w:ascii="Times New Roman" w:hAnsi="Times New Roman"/>
          <w:sz w:val="22"/>
          <w:szCs w:val="22"/>
          <w:lang w:val="en-US" w:eastAsia="x-none"/>
        </w:rPr>
        <w:t>UL scheduling enhancements</w:t>
      </w:r>
      <w:r w:rsidR="00A56600" w:rsidRPr="00F84712">
        <w:rPr>
          <w:rFonts w:ascii="Times New Roman" w:hAnsi="Times New Roman"/>
          <w:sz w:val="22"/>
          <w:szCs w:val="22"/>
          <w:lang w:val="en-US" w:eastAsia="x-none"/>
        </w:rPr>
        <w:t>.</w:t>
      </w:r>
    </w:p>
    <w:p w14:paraId="4CC2DE75" w14:textId="77777777" w:rsidR="00A55A8B" w:rsidRDefault="00A55A8B" w:rsidP="002F1B38">
      <w:pPr>
        <w:jc w:val="both"/>
        <w:rPr>
          <w:lang w:val="en-US" w:eastAsia="x-none"/>
        </w:rPr>
      </w:pPr>
    </w:p>
    <w:p w14:paraId="6DFA2096" w14:textId="273E7156" w:rsidR="00571CE7" w:rsidRPr="00BD7E35" w:rsidRDefault="00F84712"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Pr>
          <w:rFonts w:eastAsia="Arial"/>
          <w:b w:val="0"/>
          <w:bCs w:val="0"/>
          <w:noProof/>
          <w:kern w:val="0"/>
          <w:sz w:val="36"/>
          <w:szCs w:val="20"/>
        </w:rPr>
        <w:t>UL Scheduling enhancements</w:t>
      </w:r>
      <w:r w:rsidR="0096350D">
        <w:rPr>
          <w:rFonts w:eastAsia="Arial"/>
          <w:b w:val="0"/>
          <w:bCs w:val="0"/>
          <w:noProof/>
          <w:kern w:val="0"/>
          <w:sz w:val="36"/>
          <w:szCs w:val="20"/>
        </w:rPr>
        <w:t xml:space="preserve"> </w:t>
      </w:r>
    </w:p>
    <w:p w14:paraId="1CBEF642" w14:textId="77777777" w:rsidR="00F84712" w:rsidRPr="00011E44" w:rsidRDefault="00F84712" w:rsidP="00F84712">
      <w:pPr>
        <w:jc w:val="both"/>
        <w:rPr>
          <w:rFonts w:ascii="Times New Roman" w:hAnsi="Times New Roman"/>
          <w:sz w:val="22"/>
          <w:szCs w:val="22"/>
        </w:rPr>
      </w:pPr>
      <w:r w:rsidRPr="00011E44">
        <w:rPr>
          <w:rFonts w:ascii="Times New Roman" w:hAnsi="Times New Roman"/>
          <w:sz w:val="22"/>
          <w:szCs w:val="22"/>
        </w:rPr>
        <w:t>There are two types of scheduling schemes supported in NR: dynamic scheduling (DG) and semi-persistent scheduling (SPS/CG). Some scheduling enhancements may be needed for UL XR traffic as discussed in this section.</w:t>
      </w:r>
    </w:p>
    <w:p w14:paraId="64FA093B" w14:textId="77777777" w:rsidR="00F84712" w:rsidRPr="00011E44" w:rsidRDefault="00F84712" w:rsidP="00F84712">
      <w:pPr>
        <w:jc w:val="both"/>
        <w:rPr>
          <w:rFonts w:ascii="Times New Roman" w:hAnsi="Times New Roman"/>
          <w:sz w:val="22"/>
          <w:szCs w:val="22"/>
          <w:lang w:eastAsia="zh-CN"/>
        </w:rPr>
      </w:pPr>
      <w:r w:rsidRPr="00011E44">
        <w:rPr>
          <w:rFonts w:ascii="Times New Roman" w:hAnsi="Times New Roman"/>
          <w:sz w:val="22"/>
          <w:szCs w:val="22"/>
          <w:lang w:val="en-US"/>
        </w:rPr>
        <w:t>In our view, dynamic scheduling may be well-suited for DL scheduling, but for UL scheduling</w:t>
      </w:r>
      <w:r w:rsidRPr="00011E44">
        <w:rPr>
          <w:rFonts w:ascii="Times New Roman" w:hAnsi="Times New Roman"/>
          <w:sz w:val="22"/>
          <w:szCs w:val="22"/>
          <w:lang w:eastAsia="zh-CN"/>
        </w:rPr>
        <w:t xml:space="preserve"> there will be significant delays</w:t>
      </w:r>
      <w:r w:rsidRPr="00011E44">
        <w:rPr>
          <w:rFonts w:ascii="Times New Roman" w:hAnsi="Times New Roman"/>
          <w:sz w:val="22"/>
          <w:szCs w:val="22"/>
          <w:lang w:val="en-US"/>
        </w:rPr>
        <w:t xml:space="preserve"> as UE should initially provide an indication of the availability of the data (e.g., via SR) to the </w:t>
      </w:r>
      <w:proofErr w:type="spellStart"/>
      <w:r w:rsidRPr="00011E44">
        <w:rPr>
          <w:rFonts w:ascii="Times New Roman" w:hAnsi="Times New Roman"/>
          <w:sz w:val="22"/>
          <w:szCs w:val="22"/>
          <w:lang w:val="en-US"/>
        </w:rPr>
        <w:t>gNB</w:t>
      </w:r>
      <w:proofErr w:type="spellEnd"/>
      <w:r w:rsidRPr="00011E44">
        <w:rPr>
          <w:rFonts w:ascii="Times New Roman" w:hAnsi="Times New Roman"/>
          <w:sz w:val="22"/>
          <w:szCs w:val="22"/>
          <w:lang w:val="en-US"/>
        </w:rPr>
        <w:t xml:space="preserve">, and then </w:t>
      </w:r>
      <w:r w:rsidRPr="00011E44">
        <w:rPr>
          <w:rFonts w:ascii="Times New Roman" w:hAnsi="Times New Roman"/>
          <w:sz w:val="22"/>
          <w:szCs w:val="22"/>
          <w:lang w:eastAsia="zh-CN"/>
        </w:rPr>
        <w:t xml:space="preserve">waits from the </w:t>
      </w:r>
      <w:proofErr w:type="spellStart"/>
      <w:r w:rsidRPr="00011E44">
        <w:rPr>
          <w:rFonts w:ascii="Times New Roman" w:hAnsi="Times New Roman"/>
          <w:sz w:val="22"/>
          <w:szCs w:val="22"/>
          <w:lang w:eastAsia="zh-CN"/>
        </w:rPr>
        <w:t>gNB</w:t>
      </w:r>
      <w:proofErr w:type="spellEnd"/>
      <w:r w:rsidRPr="00011E44">
        <w:rPr>
          <w:rFonts w:ascii="Times New Roman" w:hAnsi="Times New Roman"/>
          <w:sz w:val="22"/>
          <w:szCs w:val="22"/>
          <w:lang w:eastAsia="zh-CN"/>
        </w:rPr>
        <w:t xml:space="preserve"> to schedule with a limited data as </w:t>
      </w:r>
      <w:proofErr w:type="spellStart"/>
      <w:r w:rsidRPr="00011E44">
        <w:rPr>
          <w:rFonts w:ascii="Times New Roman" w:hAnsi="Times New Roman"/>
          <w:sz w:val="22"/>
          <w:szCs w:val="22"/>
          <w:lang w:eastAsia="zh-CN"/>
        </w:rPr>
        <w:t>gNB</w:t>
      </w:r>
      <w:proofErr w:type="spellEnd"/>
      <w:r w:rsidRPr="00011E44">
        <w:rPr>
          <w:rFonts w:ascii="Times New Roman" w:hAnsi="Times New Roman"/>
          <w:sz w:val="22"/>
          <w:szCs w:val="22"/>
          <w:lang w:eastAsia="zh-CN"/>
        </w:rPr>
        <w:t xml:space="preserve"> does not know how much data is </w:t>
      </w:r>
      <w:r w:rsidRPr="00011E44">
        <w:rPr>
          <w:rFonts w:ascii="Times New Roman" w:hAnsi="Times New Roman"/>
          <w:sz w:val="22"/>
          <w:szCs w:val="22"/>
          <w:lang w:val="en-US"/>
        </w:rPr>
        <w:t xml:space="preserve">available </w:t>
      </w:r>
      <w:r w:rsidRPr="00011E44">
        <w:rPr>
          <w:rFonts w:ascii="Times New Roman" w:hAnsi="Times New Roman"/>
          <w:sz w:val="22"/>
          <w:szCs w:val="22"/>
          <w:lang w:eastAsia="zh-CN"/>
        </w:rPr>
        <w:t>in the UE’s buffer, and subsequently the UE includes BSR in the PUSCH and waits to be scheduled for larger data based on latest BSR information.</w:t>
      </w:r>
    </w:p>
    <w:p w14:paraId="674112AB" w14:textId="01A8D220" w:rsidR="00F84712" w:rsidRPr="00011E44" w:rsidRDefault="00F84712" w:rsidP="00F84712">
      <w:pPr>
        <w:pStyle w:val="Caption"/>
        <w:rPr>
          <w:sz w:val="22"/>
          <w:szCs w:val="22"/>
        </w:rPr>
      </w:pPr>
      <w:bookmarkStart w:id="3" w:name="_Toc115340456"/>
      <w:r w:rsidRPr="00011E44">
        <w:rPr>
          <w:sz w:val="22"/>
          <w:szCs w:val="22"/>
        </w:rPr>
        <w:t xml:space="preserve">Observation 1: Dynamic scheduling may be well-suited for DL, but for UL scheduling there will be significant delays as UE should initially provide an indication of availability of the data (e.g., via SR) to the </w:t>
      </w:r>
      <w:proofErr w:type="spellStart"/>
      <w:r w:rsidRPr="00011E44">
        <w:rPr>
          <w:sz w:val="22"/>
          <w:szCs w:val="22"/>
        </w:rPr>
        <w:t>gNB</w:t>
      </w:r>
      <w:proofErr w:type="spellEnd"/>
      <w:r w:rsidRPr="00011E44">
        <w:rPr>
          <w:sz w:val="22"/>
          <w:szCs w:val="22"/>
        </w:rPr>
        <w:t>.</w:t>
      </w:r>
      <w:bookmarkEnd w:id="3"/>
    </w:p>
    <w:p w14:paraId="46761C16" w14:textId="77777777" w:rsidR="00F84712" w:rsidRPr="00011E44" w:rsidRDefault="00F84712" w:rsidP="00F84712">
      <w:pPr>
        <w:rPr>
          <w:rFonts w:ascii="Times New Roman" w:hAnsi="Times New Roman"/>
          <w:sz w:val="22"/>
          <w:szCs w:val="22"/>
          <w:lang w:val="en-US"/>
        </w:rPr>
      </w:pPr>
    </w:p>
    <w:p w14:paraId="3C205C66" w14:textId="77777777" w:rsidR="00F84712" w:rsidRPr="00011E44" w:rsidRDefault="00F84712" w:rsidP="00F84712">
      <w:pPr>
        <w:jc w:val="both"/>
        <w:rPr>
          <w:rFonts w:ascii="Times New Roman" w:hAnsi="Times New Roman"/>
          <w:sz w:val="22"/>
          <w:szCs w:val="22"/>
        </w:rPr>
      </w:pPr>
      <w:r w:rsidRPr="00011E44">
        <w:rPr>
          <w:rFonts w:ascii="Times New Roman" w:hAnsi="Times New Roman"/>
          <w:b/>
          <w:bCs/>
          <w:sz w:val="22"/>
          <w:szCs w:val="22"/>
        </w:rPr>
        <w:t>SPS/CG scheduling:</w:t>
      </w:r>
      <w:r w:rsidRPr="00011E44">
        <w:rPr>
          <w:rFonts w:ascii="Times New Roman" w:hAnsi="Times New Roman"/>
          <w:sz w:val="22"/>
          <w:szCs w:val="22"/>
        </w:rPr>
        <w:t xml:space="preserve"> SPS and CG scheduling are well-known mechanism/schemes to reduce control overhead and power consumption for the periodic traffic with predictable packet sizes. However, XR traffic may not be exactly periodic and/or packet sizes are not predictable and/or there may be a jitter (only for DL). </w:t>
      </w:r>
    </w:p>
    <w:p w14:paraId="408577D1" w14:textId="77777777" w:rsidR="00F84712" w:rsidRPr="00011E44" w:rsidRDefault="00F84712" w:rsidP="00F84712">
      <w:pPr>
        <w:jc w:val="both"/>
        <w:rPr>
          <w:rFonts w:ascii="Times New Roman" w:hAnsi="Times New Roman"/>
          <w:sz w:val="22"/>
          <w:szCs w:val="22"/>
        </w:rPr>
      </w:pPr>
      <w:r w:rsidRPr="00011E44">
        <w:rPr>
          <w:rFonts w:ascii="Times New Roman" w:hAnsi="Times New Roman"/>
          <w:b/>
          <w:bCs/>
          <w:i/>
          <w:iCs/>
          <w:sz w:val="22"/>
          <w:szCs w:val="22"/>
        </w:rPr>
        <w:t>For UL CG scheduling</w:t>
      </w:r>
      <w:r w:rsidRPr="00011E44">
        <w:rPr>
          <w:rFonts w:ascii="Times New Roman" w:hAnsi="Times New Roman"/>
          <w:sz w:val="22"/>
          <w:szCs w:val="22"/>
        </w:rPr>
        <w:t xml:space="preserve">, assuming that there is no </w:t>
      </w:r>
      <w:r w:rsidRPr="00011E44">
        <w:rPr>
          <w:rFonts w:ascii="Times New Roman" w:eastAsiaTheme="minorEastAsia" w:hAnsi="Times New Roman"/>
          <w:sz w:val="22"/>
          <w:szCs w:val="22"/>
          <w:lang w:eastAsia="zh-CN"/>
        </w:rPr>
        <w:t xml:space="preserve">jitter issue for </w:t>
      </w:r>
      <w:r w:rsidRPr="00011E44">
        <w:rPr>
          <w:rFonts w:ascii="Times New Roman" w:hAnsi="Times New Roman"/>
          <w:sz w:val="22"/>
          <w:szCs w:val="22"/>
        </w:rPr>
        <w:t xml:space="preserve">XR traffic in the uplink, the main issues to be resolved are the latency (in case DG is assumed as above) and variable packet sizes as the scheduler locates at the </w:t>
      </w:r>
      <w:proofErr w:type="spellStart"/>
      <w:r w:rsidRPr="00011E44">
        <w:rPr>
          <w:rFonts w:ascii="Times New Roman" w:hAnsi="Times New Roman"/>
          <w:sz w:val="22"/>
          <w:szCs w:val="22"/>
        </w:rPr>
        <w:t>gNB</w:t>
      </w:r>
      <w:proofErr w:type="spellEnd"/>
      <w:r w:rsidRPr="00011E44">
        <w:rPr>
          <w:rFonts w:ascii="Times New Roman" w:hAnsi="Times New Roman"/>
          <w:sz w:val="22"/>
          <w:szCs w:val="22"/>
        </w:rPr>
        <w:t xml:space="preserve"> (not at the UE)</w:t>
      </w:r>
      <w:r w:rsidRPr="00011E44">
        <w:rPr>
          <w:rFonts w:ascii="Times New Roman" w:eastAsiaTheme="minorEastAsia" w:hAnsi="Times New Roman"/>
          <w:sz w:val="22"/>
          <w:szCs w:val="22"/>
          <w:lang w:eastAsia="zh-CN"/>
        </w:rPr>
        <w:t>.</w:t>
      </w:r>
      <w:r w:rsidRPr="00011E44">
        <w:rPr>
          <w:rFonts w:ascii="Times New Roman" w:hAnsi="Times New Roman"/>
          <w:sz w:val="22"/>
          <w:szCs w:val="22"/>
        </w:rPr>
        <w:t xml:space="preserve"> To circumvent the latency and variable packet sizes for XR traffic, we propose to combine CG and dynamic scheduling where the UE</w:t>
      </w:r>
      <w:r w:rsidRPr="00011E44">
        <w:rPr>
          <w:rFonts w:ascii="Times New Roman" w:hAnsi="Times New Roman"/>
          <w:i/>
          <w:iCs/>
          <w:sz w:val="22"/>
          <w:szCs w:val="22"/>
        </w:rPr>
        <w:t xml:space="preserve"> </w:t>
      </w:r>
      <w:r w:rsidRPr="00011E44">
        <w:rPr>
          <w:rFonts w:ascii="Times New Roman" w:hAnsi="Times New Roman"/>
          <w:sz w:val="22"/>
          <w:szCs w:val="22"/>
        </w:rPr>
        <w:t xml:space="preserve">controls/decides its scheduling assignments dynamically within the pre-configured uplink resources (CG), named as a </w:t>
      </w:r>
      <w:r w:rsidRPr="00011E44">
        <w:rPr>
          <w:rFonts w:ascii="Times New Roman" w:hAnsi="Times New Roman"/>
          <w:i/>
          <w:iCs/>
          <w:sz w:val="22"/>
          <w:szCs w:val="22"/>
        </w:rPr>
        <w:t xml:space="preserve">UE-based scheduling mode/enhanced </w:t>
      </w:r>
      <w:proofErr w:type="gramStart"/>
      <w:r w:rsidRPr="00011E44">
        <w:rPr>
          <w:rFonts w:ascii="Times New Roman" w:hAnsi="Times New Roman"/>
          <w:i/>
          <w:iCs/>
          <w:sz w:val="22"/>
          <w:szCs w:val="22"/>
        </w:rPr>
        <w:t>CG(</w:t>
      </w:r>
      <w:proofErr w:type="spellStart"/>
      <w:proofErr w:type="gramEnd"/>
      <w:r w:rsidRPr="00011E44">
        <w:rPr>
          <w:rFonts w:ascii="Times New Roman" w:hAnsi="Times New Roman"/>
          <w:i/>
          <w:iCs/>
          <w:sz w:val="22"/>
          <w:szCs w:val="22"/>
        </w:rPr>
        <w:t>eCG</w:t>
      </w:r>
      <w:proofErr w:type="spellEnd"/>
      <w:r w:rsidRPr="00011E44">
        <w:rPr>
          <w:rFonts w:ascii="Times New Roman" w:hAnsi="Times New Roman"/>
          <w:i/>
          <w:iCs/>
          <w:sz w:val="22"/>
          <w:szCs w:val="22"/>
        </w:rPr>
        <w:t>)</w:t>
      </w:r>
      <w:r w:rsidRPr="00011E44">
        <w:rPr>
          <w:rFonts w:ascii="Times New Roman" w:hAnsi="Times New Roman"/>
          <w:sz w:val="22"/>
          <w:szCs w:val="22"/>
        </w:rPr>
        <w:t xml:space="preserve">. In this mode, the periodicity of the CG resource is tailored to the XR traffic profile (note that the periodicity could be as small as in every slot/1ms), and the size of the CG resource can be based on the largest packet size for XR traffic </w:t>
      </w:r>
      <w:proofErr w:type="gramStart"/>
      <w:r w:rsidRPr="00011E44">
        <w:rPr>
          <w:rFonts w:ascii="Times New Roman" w:hAnsi="Times New Roman"/>
          <w:sz w:val="22"/>
          <w:szCs w:val="22"/>
        </w:rPr>
        <w:t>in order to</w:t>
      </w:r>
      <w:proofErr w:type="gramEnd"/>
      <w:r w:rsidRPr="00011E44">
        <w:rPr>
          <w:rFonts w:ascii="Times New Roman" w:hAnsi="Times New Roman"/>
          <w:sz w:val="22"/>
          <w:szCs w:val="22"/>
        </w:rPr>
        <w:t xml:space="preserve"> be able to accommodate variable packet sizes. However, the UE allocates </w:t>
      </w:r>
      <w:r w:rsidRPr="00011E44">
        <w:rPr>
          <w:rFonts w:ascii="Times New Roman" w:hAnsi="Times New Roman"/>
          <w:i/>
          <w:sz w:val="22"/>
          <w:szCs w:val="22"/>
          <w:u w:val="single"/>
        </w:rPr>
        <w:t>just enough</w:t>
      </w:r>
      <w:r w:rsidRPr="00011E44">
        <w:rPr>
          <w:rFonts w:ascii="Times New Roman" w:hAnsi="Times New Roman"/>
          <w:sz w:val="22"/>
          <w:szCs w:val="22"/>
        </w:rPr>
        <w:t xml:space="preserve"> PUSCH resource for itself each time within the CG resource depending on the current packet size and channel condition. In addition, when some CG occasions are not needed, the UE indicates to the network, so that other UEs can be scheduled these resources in the future.</w:t>
      </w:r>
    </w:p>
    <w:p w14:paraId="5B5260B2" w14:textId="77777777" w:rsidR="00F84712" w:rsidRPr="00011E44" w:rsidRDefault="00F84712" w:rsidP="00F84712">
      <w:pPr>
        <w:jc w:val="both"/>
        <w:rPr>
          <w:rFonts w:ascii="Times New Roman" w:hAnsi="Times New Roman"/>
          <w:sz w:val="22"/>
          <w:szCs w:val="22"/>
        </w:rPr>
      </w:pPr>
      <w:r w:rsidRPr="00011E44">
        <w:rPr>
          <w:rFonts w:ascii="Times New Roman" w:hAnsi="Times New Roman"/>
          <w:sz w:val="22"/>
          <w:szCs w:val="22"/>
        </w:rPr>
        <w:t>The benefit of UE-based scheduling/</w:t>
      </w:r>
      <w:proofErr w:type="spellStart"/>
      <w:r w:rsidRPr="00011E44">
        <w:rPr>
          <w:rFonts w:ascii="Times New Roman" w:hAnsi="Times New Roman"/>
          <w:sz w:val="22"/>
          <w:szCs w:val="22"/>
        </w:rPr>
        <w:t>eCG</w:t>
      </w:r>
      <w:proofErr w:type="spellEnd"/>
      <w:r w:rsidRPr="00011E44">
        <w:rPr>
          <w:rFonts w:ascii="Times New Roman" w:hAnsi="Times New Roman"/>
          <w:sz w:val="22"/>
          <w:szCs w:val="22"/>
        </w:rPr>
        <w:t xml:space="preserve"> is to reduce latency, avoid the interferences, choose appropriate link adaptation parameters, and enable variable packet sizes, etc. Another benefit is that there may not be a good reason to configure multiple CG resources if a UE can schedule itself at any time with variable packet sizes based on CG occasions/periodicity. There could be different options of achieving the combination of CG and UE-based scheduling mode as follows:</w:t>
      </w:r>
    </w:p>
    <w:p w14:paraId="0254695B" w14:textId="77777777" w:rsidR="00F84712" w:rsidRPr="00011E44" w:rsidRDefault="00F84712" w:rsidP="00F84712">
      <w:pPr>
        <w:ind w:left="1080"/>
        <w:jc w:val="both"/>
        <w:rPr>
          <w:rFonts w:ascii="Times New Roman" w:hAnsi="Times New Roman"/>
          <w:sz w:val="22"/>
          <w:szCs w:val="22"/>
        </w:rPr>
      </w:pPr>
      <w:r w:rsidRPr="00011E44">
        <w:rPr>
          <w:rFonts w:ascii="Times New Roman" w:hAnsi="Times New Roman"/>
          <w:b/>
          <w:bCs/>
          <w:sz w:val="22"/>
          <w:szCs w:val="22"/>
        </w:rPr>
        <w:t xml:space="preserve">Option 1: CG-UCI. </w:t>
      </w:r>
      <w:r w:rsidRPr="00011E44">
        <w:rPr>
          <w:rFonts w:ascii="Times New Roman" w:hAnsi="Times New Roman"/>
          <w:sz w:val="22"/>
          <w:szCs w:val="22"/>
        </w:rPr>
        <w:t xml:space="preserve">Some control information can be piggy-backed/inserted on the CG PUSCH, like the legacy CG-UCI, to carry some scheduling information for this occasion and/or the future occasions: </w:t>
      </w:r>
    </w:p>
    <w:p w14:paraId="7B5A6F9E" w14:textId="77777777" w:rsidR="00F84712" w:rsidRPr="00011E44" w:rsidRDefault="00F84712" w:rsidP="00F84712">
      <w:pPr>
        <w:pStyle w:val="ListParagraph"/>
        <w:numPr>
          <w:ilvl w:val="1"/>
          <w:numId w:val="40"/>
        </w:numPr>
        <w:spacing w:after="160"/>
        <w:ind w:leftChars="0"/>
        <w:contextualSpacing/>
        <w:jc w:val="both"/>
        <w:rPr>
          <w:rFonts w:ascii="Times New Roman" w:hAnsi="Times New Roman"/>
          <w:szCs w:val="20"/>
        </w:rPr>
      </w:pPr>
      <w:r w:rsidRPr="00011E44">
        <w:rPr>
          <w:rFonts w:ascii="Times New Roman" w:hAnsi="Times New Roman"/>
          <w:szCs w:val="20"/>
          <w:lang w:val="en-US"/>
        </w:rPr>
        <w:t xml:space="preserve">UCI and CG PUSCH are encoded separately so that </w:t>
      </w:r>
      <w:proofErr w:type="spellStart"/>
      <w:r w:rsidRPr="00011E44">
        <w:rPr>
          <w:rFonts w:ascii="Times New Roman" w:hAnsi="Times New Roman"/>
          <w:szCs w:val="20"/>
          <w:lang w:val="en-US"/>
        </w:rPr>
        <w:t>gNB</w:t>
      </w:r>
      <w:proofErr w:type="spellEnd"/>
      <w:r w:rsidRPr="00011E44">
        <w:rPr>
          <w:rFonts w:ascii="Times New Roman" w:hAnsi="Times New Roman"/>
          <w:szCs w:val="20"/>
          <w:lang w:val="en-US"/>
        </w:rPr>
        <w:t xml:space="preserve"> can decode the UCI before decoding CG PUSCH. </w:t>
      </w:r>
    </w:p>
    <w:p w14:paraId="5778FD01" w14:textId="77777777" w:rsidR="00F84712" w:rsidRPr="00011E44" w:rsidRDefault="00F84712" w:rsidP="00F84712">
      <w:pPr>
        <w:pStyle w:val="ListParagraph"/>
        <w:numPr>
          <w:ilvl w:val="1"/>
          <w:numId w:val="40"/>
        </w:numPr>
        <w:spacing w:after="160"/>
        <w:ind w:leftChars="0"/>
        <w:contextualSpacing/>
        <w:jc w:val="both"/>
        <w:rPr>
          <w:rFonts w:ascii="Times New Roman" w:hAnsi="Times New Roman"/>
          <w:szCs w:val="20"/>
        </w:rPr>
      </w:pPr>
      <w:r w:rsidRPr="00011E44">
        <w:rPr>
          <w:rFonts w:ascii="Times New Roman" w:hAnsi="Times New Roman"/>
          <w:szCs w:val="20"/>
          <w:lang w:val="en-US"/>
        </w:rPr>
        <w:t>Each UE with XR data can be assigned a separate DMRS, for example if there are 12 UEs, each UE can have a unique DMRS.</w:t>
      </w:r>
    </w:p>
    <w:p w14:paraId="578F02D4" w14:textId="77777777" w:rsidR="00F84712" w:rsidRPr="00011E44" w:rsidRDefault="00F84712" w:rsidP="00F84712">
      <w:pPr>
        <w:pStyle w:val="ListParagraph"/>
        <w:numPr>
          <w:ilvl w:val="1"/>
          <w:numId w:val="40"/>
        </w:numPr>
        <w:spacing w:after="160"/>
        <w:ind w:leftChars="0"/>
        <w:contextualSpacing/>
        <w:jc w:val="both"/>
        <w:rPr>
          <w:rFonts w:ascii="Times New Roman" w:hAnsi="Times New Roman"/>
          <w:szCs w:val="20"/>
        </w:rPr>
      </w:pPr>
      <w:r w:rsidRPr="00011E44">
        <w:rPr>
          <w:rFonts w:ascii="Times New Roman" w:hAnsi="Times New Roman"/>
          <w:szCs w:val="20"/>
          <w:lang w:val="en-US"/>
        </w:rPr>
        <w:t>Overlapped resources are allowed to be configured among different UEs, except UCI resources for each UE.</w:t>
      </w:r>
    </w:p>
    <w:p w14:paraId="246C5556" w14:textId="77777777" w:rsidR="00F84712" w:rsidRPr="00011E44" w:rsidRDefault="00F84712" w:rsidP="00F84712">
      <w:pPr>
        <w:pStyle w:val="ListParagraph"/>
        <w:numPr>
          <w:ilvl w:val="1"/>
          <w:numId w:val="40"/>
        </w:numPr>
        <w:spacing w:after="160"/>
        <w:ind w:leftChars="0"/>
        <w:contextualSpacing/>
        <w:jc w:val="both"/>
        <w:rPr>
          <w:rFonts w:ascii="Times New Roman" w:hAnsi="Times New Roman"/>
          <w:szCs w:val="20"/>
        </w:rPr>
      </w:pPr>
      <w:r w:rsidRPr="00011E44">
        <w:rPr>
          <w:rFonts w:ascii="Times New Roman" w:hAnsi="Times New Roman"/>
          <w:szCs w:val="20"/>
        </w:rPr>
        <w:t xml:space="preserve">Indicate to </w:t>
      </w:r>
      <w:proofErr w:type="spellStart"/>
      <w:r w:rsidRPr="00011E44">
        <w:rPr>
          <w:rFonts w:ascii="Times New Roman" w:hAnsi="Times New Roman"/>
          <w:szCs w:val="20"/>
        </w:rPr>
        <w:t>gNB</w:t>
      </w:r>
      <w:proofErr w:type="spellEnd"/>
      <w:r w:rsidRPr="00011E44">
        <w:rPr>
          <w:rFonts w:ascii="Times New Roman" w:hAnsi="Times New Roman"/>
          <w:szCs w:val="20"/>
        </w:rPr>
        <w:t xml:space="preserve"> whether CG resources are needed in the subsequent slots/occasions so that </w:t>
      </w:r>
      <w:proofErr w:type="spellStart"/>
      <w:r w:rsidRPr="00011E44">
        <w:rPr>
          <w:rFonts w:ascii="Times New Roman" w:hAnsi="Times New Roman"/>
          <w:szCs w:val="20"/>
        </w:rPr>
        <w:t>gNB</w:t>
      </w:r>
      <w:proofErr w:type="spellEnd"/>
      <w:r w:rsidRPr="00011E44">
        <w:rPr>
          <w:rFonts w:ascii="Times New Roman" w:hAnsi="Times New Roman"/>
          <w:szCs w:val="20"/>
        </w:rPr>
        <w:t xml:space="preserve"> can schedule the resources to other UEs.</w:t>
      </w:r>
    </w:p>
    <w:p w14:paraId="6B12814E" w14:textId="77777777" w:rsidR="00F84712" w:rsidRPr="00011E44" w:rsidRDefault="00F84712" w:rsidP="00F84712">
      <w:pPr>
        <w:ind w:left="1080"/>
        <w:jc w:val="both"/>
        <w:rPr>
          <w:rFonts w:ascii="Times New Roman" w:hAnsi="Times New Roman"/>
          <w:sz w:val="22"/>
          <w:szCs w:val="22"/>
        </w:rPr>
      </w:pPr>
      <w:r w:rsidRPr="00011E44">
        <w:rPr>
          <w:rFonts w:ascii="Times New Roman" w:hAnsi="Times New Roman"/>
          <w:b/>
          <w:bCs/>
          <w:sz w:val="22"/>
          <w:szCs w:val="22"/>
        </w:rPr>
        <w:t>Option 2: Separate Control Region/resource.</w:t>
      </w:r>
      <w:r w:rsidRPr="00011E44">
        <w:rPr>
          <w:rFonts w:ascii="Times New Roman" w:hAnsi="Times New Roman"/>
          <w:sz w:val="22"/>
          <w:szCs w:val="22"/>
        </w:rPr>
        <w:t xml:space="preserve"> Each UE is pre-allocated a separate “orthogonal” control region/resource (like PUCCH) that carries scheduling information for PUSCH from the UE within CG resource for this occasion and/or the future occasions. As in option 1, the </w:t>
      </w:r>
      <w:proofErr w:type="spellStart"/>
      <w:r w:rsidRPr="00011E44">
        <w:rPr>
          <w:rFonts w:ascii="Times New Roman" w:hAnsi="Times New Roman"/>
          <w:sz w:val="22"/>
          <w:szCs w:val="22"/>
        </w:rPr>
        <w:t>gNB</w:t>
      </w:r>
      <w:proofErr w:type="spellEnd"/>
      <w:r w:rsidRPr="00011E44">
        <w:rPr>
          <w:rFonts w:ascii="Times New Roman" w:hAnsi="Times New Roman"/>
          <w:sz w:val="22"/>
          <w:szCs w:val="22"/>
        </w:rPr>
        <w:t xml:space="preserve"> first decodes the control channel </w:t>
      </w:r>
      <w:proofErr w:type="gramStart"/>
      <w:r w:rsidRPr="00011E44">
        <w:rPr>
          <w:rFonts w:ascii="Times New Roman" w:hAnsi="Times New Roman"/>
          <w:sz w:val="22"/>
          <w:szCs w:val="22"/>
        </w:rPr>
        <w:t>in order to</w:t>
      </w:r>
      <w:proofErr w:type="gramEnd"/>
      <w:r w:rsidRPr="00011E44">
        <w:rPr>
          <w:rFonts w:ascii="Times New Roman" w:hAnsi="Times New Roman"/>
          <w:sz w:val="22"/>
          <w:szCs w:val="22"/>
        </w:rPr>
        <w:t xml:space="preserve"> know the control information for PUSCH. In addition, the </w:t>
      </w:r>
      <w:r w:rsidRPr="00011E44">
        <w:rPr>
          <w:rFonts w:ascii="Times New Roman" w:hAnsi="Times New Roman"/>
          <w:sz w:val="22"/>
          <w:szCs w:val="22"/>
        </w:rPr>
        <w:lastRenderedPageBreak/>
        <w:t xml:space="preserve">control information could also tell to </w:t>
      </w:r>
      <w:proofErr w:type="spellStart"/>
      <w:r w:rsidRPr="00011E44">
        <w:rPr>
          <w:rFonts w:ascii="Times New Roman" w:hAnsi="Times New Roman"/>
          <w:sz w:val="22"/>
          <w:szCs w:val="22"/>
        </w:rPr>
        <w:t>gNB</w:t>
      </w:r>
      <w:proofErr w:type="spellEnd"/>
      <w:r w:rsidRPr="00011E44">
        <w:rPr>
          <w:rFonts w:ascii="Times New Roman" w:hAnsi="Times New Roman"/>
          <w:sz w:val="22"/>
          <w:szCs w:val="22"/>
        </w:rPr>
        <w:t xml:space="preserve"> whether CG resources (except the control region) are needed in the subsequent slots/occasions so that </w:t>
      </w:r>
      <w:proofErr w:type="spellStart"/>
      <w:r w:rsidRPr="00011E44">
        <w:rPr>
          <w:rFonts w:ascii="Times New Roman" w:hAnsi="Times New Roman"/>
          <w:sz w:val="22"/>
          <w:szCs w:val="22"/>
        </w:rPr>
        <w:t>gNB</w:t>
      </w:r>
      <w:proofErr w:type="spellEnd"/>
      <w:r w:rsidRPr="00011E44">
        <w:rPr>
          <w:rFonts w:ascii="Times New Roman" w:hAnsi="Times New Roman"/>
          <w:sz w:val="22"/>
          <w:szCs w:val="22"/>
        </w:rPr>
        <w:t xml:space="preserve"> can schedule the resources to other UEs. In this option, as the control region/resource is separate and orthogonal with other UEs, the UE can start its scheduling at any time within CG occasions, hence reducing the latency.</w:t>
      </w:r>
    </w:p>
    <w:p w14:paraId="3FF78EF6" w14:textId="77777777" w:rsidR="00F84712" w:rsidRPr="00011E44" w:rsidRDefault="00F84712" w:rsidP="00F84712">
      <w:pPr>
        <w:pStyle w:val="xmsonormal"/>
        <w:jc w:val="both"/>
        <w:rPr>
          <w:rFonts w:ascii="Times New Roman" w:hAnsi="Times New Roman" w:cs="Times New Roman"/>
          <w:b/>
          <w:bCs/>
          <w:lang w:eastAsia="ja-JP"/>
        </w:rPr>
      </w:pPr>
      <w:bookmarkStart w:id="4" w:name="_Toc115340470"/>
      <w:proofErr w:type="gramStart"/>
      <w:r w:rsidRPr="00011E44">
        <w:rPr>
          <w:rFonts w:ascii="Times New Roman" w:hAnsi="Times New Roman" w:cs="Times New Roman"/>
          <w:bCs/>
        </w:rPr>
        <w:t>In order to</w:t>
      </w:r>
      <w:proofErr w:type="gramEnd"/>
      <w:r w:rsidRPr="00011E44">
        <w:rPr>
          <w:rFonts w:ascii="Times New Roman" w:hAnsi="Times New Roman" w:cs="Times New Roman"/>
          <w:bCs/>
        </w:rPr>
        <w:t xml:space="preserve"> verify the </w:t>
      </w:r>
      <w:r w:rsidRPr="00011E44">
        <w:rPr>
          <w:rFonts w:ascii="Times New Roman" w:hAnsi="Times New Roman" w:cs="Times New Roman"/>
        </w:rPr>
        <w:t xml:space="preserve">capacity </w:t>
      </w:r>
      <w:r w:rsidRPr="00011E44">
        <w:rPr>
          <w:rFonts w:ascii="Times New Roman" w:hAnsi="Times New Roman" w:cs="Times New Roman"/>
          <w:bCs/>
        </w:rPr>
        <w:t xml:space="preserve">performance gains of the above proposed </w:t>
      </w:r>
      <w:r w:rsidRPr="00011E44">
        <w:rPr>
          <w:rFonts w:ascii="Times New Roman" w:hAnsi="Times New Roman" w:cs="Times New Roman"/>
        </w:rPr>
        <w:t>CG enhancement scheme (</w:t>
      </w:r>
      <w:proofErr w:type="spellStart"/>
      <w:r w:rsidRPr="00011E44">
        <w:rPr>
          <w:rFonts w:ascii="Times New Roman" w:hAnsi="Times New Roman" w:cs="Times New Roman"/>
        </w:rPr>
        <w:t>eCG</w:t>
      </w:r>
      <w:proofErr w:type="spellEnd"/>
      <w:r w:rsidRPr="00011E44">
        <w:rPr>
          <w:rFonts w:ascii="Times New Roman" w:hAnsi="Times New Roman" w:cs="Times New Roman"/>
        </w:rPr>
        <w:t xml:space="preserve">), i.e., UE-based UL scheduling, we set-up system level simulations for the three different schemes: the baseline DG, legacy CG and </w:t>
      </w:r>
      <w:proofErr w:type="spellStart"/>
      <w:r w:rsidRPr="00011E44">
        <w:rPr>
          <w:rFonts w:ascii="Times New Roman" w:hAnsi="Times New Roman" w:cs="Times New Roman"/>
        </w:rPr>
        <w:t>eCG</w:t>
      </w:r>
      <w:proofErr w:type="spellEnd"/>
      <w:r w:rsidRPr="00011E44">
        <w:rPr>
          <w:rFonts w:ascii="Times New Roman" w:hAnsi="Times New Roman" w:cs="Times New Roman"/>
        </w:rPr>
        <w:t xml:space="preserve"> (UE-based UL scheduling). The XR traffic is based on </w:t>
      </w:r>
      <w:r w:rsidRPr="00011E44">
        <w:rPr>
          <w:rFonts w:ascii="Times New Roman" w:hAnsi="Times New Roman" w:cs="Times New Roman"/>
          <w:lang w:eastAsia="ja-JP"/>
        </w:rPr>
        <w:t xml:space="preserve">UL video (10 Mbps and 60 fps) </w:t>
      </w:r>
      <w:r w:rsidRPr="00011E44">
        <w:rPr>
          <w:rFonts w:ascii="Times New Roman" w:hAnsi="Times New Roman" w:cs="Times New Roman"/>
          <w:bCs/>
          <w:lang w:eastAsia="ja-JP"/>
        </w:rPr>
        <w:t xml:space="preserve">for all schemes (DG, </w:t>
      </w:r>
      <w:proofErr w:type="gramStart"/>
      <w:r w:rsidRPr="00011E44">
        <w:rPr>
          <w:rFonts w:ascii="Times New Roman" w:hAnsi="Times New Roman" w:cs="Times New Roman"/>
          <w:bCs/>
          <w:lang w:eastAsia="ja-JP"/>
        </w:rPr>
        <w:t>CG</w:t>
      </w:r>
      <w:proofErr w:type="gramEnd"/>
      <w:r w:rsidRPr="00011E44">
        <w:rPr>
          <w:rFonts w:ascii="Times New Roman" w:hAnsi="Times New Roman" w:cs="Times New Roman"/>
          <w:bCs/>
          <w:lang w:eastAsia="ja-JP"/>
        </w:rPr>
        <w:t xml:space="preserve"> and </w:t>
      </w:r>
      <w:proofErr w:type="spellStart"/>
      <w:r w:rsidRPr="00011E44">
        <w:rPr>
          <w:rFonts w:ascii="Times New Roman" w:hAnsi="Times New Roman" w:cs="Times New Roman"/>
          <w:bCs/>
          <w:lang w:eastAsia="ja-JP"/>
        </w:rPr>
        <w:t>eGG</w:t>
      </w:r>
      <w:proofErr w:type="spellEnd"/>
      <w:r w:rsidRPr="00011E44">
        <w:rPr>
          <w:rFonts w:ascii="Times New Roman" w:hAnsi="Times New Roman" w:cs="Times New Roman"/>
          <w:bCs/>
          <w:lang w:eastAsia="ja-JP"/>
        </w:rPr>
        <w:t>) where the detailed simulation parameters are captured on Table A.1 in Appendix.</w:t>
      </w:r>
      <w:r w:rsidRPr="00011E44">
        <w:rPr>
          <w:rFonts w:ascii="Times New Roman" w:hAnsi="Times New Roman" w:cs="Times New Roman"/>
          <w:b/>
          <w:bCs/>
          <w:lang w:eastAsia="ja-JP"/>
        </w:rPr>
        <w:t xml:space="preserve"> </w:t>
      </w:r>
    </w:p>
    <w:p w14:paraId="17345680" w14:textId="0CDA9E7D" w:rsidR="00F84712" w:rsidRPr="00011E44" w:rsidRDefault="00F84712" w:rsidP="00F84712">
      <w:pPr>
        <w:jc w:val="both"/>
        <w:rPr>
          <w:rFonts w:ascii="Times New Roman" w:hAnsi="Times New Roman"/>
          <w:sz w:val="22"/>
          <w:szCs w:val="22"/>
        </w:rPr>
      </w:pPr>
      <w:r w:rsidRPr="00011E44">
        <w:rPr>
          <w:rFonts w:ascii="Times New Roman" w:hAnsi="Times New Roman"/>
          <w:sz w:val="22"/>
          <w:szCs w:val="22"/>
          <w:lang w:eastAsia="ja-JP"/>
        </w:rPr>
        <w:t xml:space="preserve">Based on the earlier study </w:t>
      </w:r>
      <w:r w:rsidRPr="00011E44">
        <w:rPr>
          <w:rFonts w:ascii="Times New Roman" w:hAnsi="Times New Roman"/>
          <w:sz w:val="22"/>
          <w:szCs w:val="22"/>
        </w:rPr>
        <w:t>[2], t</w:t>
      </w:r>
      <w:r w:rsidRPr="00011E44">
        <w:rPr>
          <w:rFonts w:ascii="Times New Roman" w:hAnsi="Times New Roman"/>
          <w:sz w:val="22"/>
          <w:szCs w:val="22"/>
          <w:lang w:eastAsia="ja-JP"/>
        </w:rPr>
        <w:t>he s</w:t>
      </w:r>
      <w:r w:rsidRPr="00011E44">
        <w:rPr>
          <w:rFonts w:ascii="Times New Roman" w:hAnsi="Times New Roman"/>
          <w:sz w:val="22"/>
          <w:szCs w:val="22"/>
        </w:rPr>
        <w:t xml:space="preserve">ystem capacity </w:t>
      </w:r>
      <w:r w:rsidRPr="00011E44">
        <w:rPr>
          <w:rFonts w:ascii="Times New Roman" w:hAnsi="Times New Roman"/>
          <w:sz w:val="22"/>
          <w:szCs w:val="22"/>
          <w:lang w:eastAsia="zh-CN"/>
        </w:rPr>
        <w:t>is defined as the maximum number of users per cell such that at least 90% of UEs being satisfied, and where the UE satisfaction is measured as the p</w:t>
      </w:r>
      <w:r w:rsidRPr="00011E44">
        <w:rPr>
          <w:rFonts w:ascii="Times New Roman" w:hAnsi="Times New Roman"/>
          <w:sz w:val="22"/>
          <w:szCs w:val="22"/>
        </w:rPr>
        <w:t>acket success rate (PSR) of 99%. If packet delivery delay exceeds a given PDB, then, the packet is counted as failure.</w:t>
      </w:r>
    </w:p>
    <w:p w14:paraId="39FED0FE" w14:textId="77777777" w:rsidR="00F84712" w:rsidRPr="00011E44" w:rsidRDefault="00F84712" w:rsidP="00F84712">
      <w:pPr>
        <w:jc w:val="both"/>
        <w:rPr>
          <w:rFonts w:ascii="Times New Roman" w:hAnsi="Times New Roman"/>
          <w:sz w:val="22"/>
          <w:szCs w:val="22"/>
        </w:rPr>
      </w:pPr>
    </w:p>
    <w:p w14:paraId="1425ED85" w14:textId="77777777" w:rsidR="00FE7905" w:rsidRPr="00721CC1" w:rsidRDefault="00FE7905" w:rsidP="00FE7905">
      <w:pPr>
        <w:jc w:val="both"/>
        <w:rPr>
          <w:rFonts w:ascii="Times New Roman" w:hAnsi="Times New Roman"/>
          <w:b/>
          <w:bCs/>
          <w:sz w:val="22"/>
          <w:szCs w:val="22"/>
        </w:rPr>
      </w:pPr>
      <w:r w:rsidRPr="00721CC1">
        <w:rPr>
          <w:rFonts w:ascii="Times New Roman" w:hAnsi="Times New Roman"/>
          <w:b/>
          <w:bCs/>
          <w:sz w:val="22"/>
          <w:szCs w:val="22"/>
        </w:rPr>
        <w:t>The following schemes have been evaluated in this contribution:</w:t>
      </w:r>
    </w:p>
    <w:p w14:paraId="0E15CBE1" w14:textId="77777777" w:rsidR="00FE7905" w:rsidRPr="00721CC1" w:rsidRDefault="00FE7905" w:rsidP="00FE7905">
      <w:pPr>
        <w:jc w:val="both"/>
        <w:rPr>
          <w:rFonts w:ascii="Times New Roman" w:hAnsi="Times New Roman"/>
          <w:sz w:val="22"/>
          <w:szCs w:val="22"/>
        </w:rPr>
      </w:pPr>
      <w:r w:rsidRPr="00721CC1">
        <w:rPr>
          <w:rFonts w:ascii="Times New Roman" w:hAnsi="Times New Roman"/>
          <w:b/>
          <w:bCs/>
          <w:sz w:val="22"/>
          <w:szCs w:val="22"/>
        </w:rPr>
        <w:t>DG scheme</w:t>
      </w:r>
      <w:r w:rsidRPr="00721CC1">
        <w:rPr>
          <w:rFonts w:ascii="Times New Roman" w:hAnsi="Times New Roman"/>
          <w:sz w:val="22"/>
          <w:szCs w:val="22"/>
        </w:rPr>
        <w:t xml:space="preserve">: Baseline DG scheme is employed where a UE first triggers SR (PUCCH) when XR traffic arrives at the UE buffer, and then </w:t>
      </w:r>
      <w:proofErr w:type="spellStart"/>
      <w:r w:rsidRPr="00721CC1">
        <w:rPr>
          <w:rFonts w:ascii="Times New Roman" w:hAnsi="Times New Roman"/>
          <w:sz w:val="22"/>
          <w:szCs w:val="22"/>
        </w:rPr>
        <w:t>gNB</w:t>
      </w:r>
      <w:proofErr w:type="spellEnd"/>
      <w:r w:rsidRPr="00721CC1">
        <w:rPr>
          <w:rFonts w:ascii="Times New Roman" w:hAnsi="Times New Roman"/>
          <w:sz w:val="22"/>
          <w:szCs w:val="22"/>
        </w:rPr>
        <w:t xml:space="preserve"> provides a grant/DCI for UL scheduling. The total SR+DG delay implemented in this performance evaluation is 5ms. </w:t>
      </w:r>
    </w:p>
    <w:p w14:paraId="753B31EE" w14:textId="77777777" w:rsidR="00FE7905" w:rsidRPr="00721CC1" w:rsidRDefault="00FE7905" w:rsidP="00FE7905">
      <w:pPr>
        <w:jc w:val="both"/>
        <w:rPr>
          <w:rFonts w:ascii="Times New Roman" w:hAnsi="Times New Roman"/>
          <w:sz w:val="22"/>
          <w:szCs w:val="22"/>
        </w:rPr>
      </w:pPr>
      <w:r w:rsidRPr="00721CC1">
        <w:rPr>
          <w:rFonts w:ascii="Times New Roman" w:hAnsi="Times New Roman"/>
          <w:b/>
          <w:bCs/>
          <w:sz w:val="22"/>
          <w:szCs w:val="22"/>
        </w:rPr>
        <w:t>CG scheme</w:t>
      </w:r>
      <w:r w:rsidRPr="00721CC1">
        <w:rPr>
          <w:rFonts w:ascii="Times New Roman" w:hAnsi="Times New Roman"/>
          <w:sz w:val="22"/>
          <w:szCs w:val="22"/>
        </w:rPr>
        <w:t>: Legacy CG scheme is utilized where network provides the CG configurations for the XR traffic. In this performance evaluation, the periodicity of normal CG scheme is 2.5ms for 10ms PDB and 15ms PDB, and 5ms for 30ms PDB</w:t>
      </w:r>
      <w:r w:rsidRPr="00721CC1">
        <w:rPr>
          <w:rFonts w:ascii="Times New Roman" w:hAnsi="Times New Roman"/>
          <w:bCs/>
          <w:sz w:val="22"/>
          <w:szCs w:val="22"/>
        </w:rPr>
        <w:t>.</w:t>
      </w:r>
      <w:r w:rsidRPr="00721CC1">
        <w:rPr>
          <w:rFonts w:ascii="Times New Roman" w:hAnsi="Times New Roman"/>
          <w:sz w:val="22"/>
          <w:szCs w:val="22"/>
        </w:rPr>
        <w:t xml:space="preserve"> The retransmissions are scheduled dynamically via DG.</w:t>
      </w:r>
    </w:p>
    <w:p w14:paraId="7AF76454" w14:textId="77777777" w:rsidR="00FE7905" w:rsidRPr="00721CC1" w:rsidRDefault="00FE7905" w:rsidP="00FE7905">
      <w:pPr>
        <w:jc w:val="both"/>
        <w:rPr>
          <w:rFonts w:ascii="Times New Roman" w:hAnsi="Times New Roman"/>
          <w:sz w:val="22"/>
          <w:szCs w:val="22"/>
        </w:rPr>
      </w:pPr>
      <w:proofErr w:type="spellStart"/>
      <w:r w:rsidRPr="00721CC1">
        <w:rPr>
          <w:rFonts w:ascii="Times New Roman" w:hAnsi="Times New Roman"/>
          <w:b/>
          <w:bCs/>
          <w:sz w:val="22"/>
          <w:szCs w:val="22"/>
        </w:rPr>
        <w:t>eCG</w:t>
      </w:r>
      <w:proofErr w:type="spellEnd"/>
      <w:r w:rsidRPr="00721CC1">
        <w:rPr>
          <w:rFonts w:ascii="Times New Roman" w:hAnsi="Times New Roman"/>
          <w:b/>
          <w:bCs/>
          <w:sz w:val="22"/>
          <w:szCs w:val="22"/>
        </w:rPr>
        <w:t xml:space="preserve"> </w:t>
      </w:r>
      <w:r w:rsidRPr="00721CC1">
        <w:rPr>
          <w:rFonts w:ascii="Times New Roman" w:hAnsi="Times New Roman"/>
          <w:b/>
          <w:sz w:val="22"/>
          <w:szCs w:val="22"/>
        </w:rPr>
        <w:t>scheme</w:t>
      </w:r>
      <w:r w:rsidRPr="00721CC1">
        <w:rPr>
          <w:rFonts w:ascii="Times New Roman" w:hAnsi="Times New Roman"/>
          <w:bCs/>
          <w:sz w:val="22"/>
          <w:szCs w:val="22"/>
        </w:rPr>
        <w:t xml:space="preserve"> (UE-based UL scheduling)</w:t>
      </w:r>
      <w:r w:rsidRPr="00721CC1">
        <w:rPr>
          <w:rFonts w:ascii="Times New Roman" w:hAnsi="Times New Roman"/>
          <w:sz w:val="22"/>
          <w:szCs w:val="22"/>
        </w:rPr>
        <w:t>: This is enhanced CG (</w:t>
      </w:r>
      <w:proofErr w:type="spellStart"/>
      <w:r w:rsidRPr="00721CC1">
        <w:rPr>
          <w:rFonts w:ascii="Times New Roman" w:hAnsi="Times New Roman"/>
          <w:sz w:val="22"/>
          <w:szCs w:val="22"/>
        </w:rPr>
        <w:t>eCG</w:t>
      </w:r>
      <w:proofErr w:type="spellEnd"/>
      <w:r w:rsidRPr="00721CC1">
        <w:rPr>
          <w:rFonts w:ascii="Times New Roman" w:hAnsi="Times New Roman"/>
          <w:sz w:val="22"/>
          <w:szCs w:val="22"/>
        </w:rPr>
        <w:t xml:space="preserve">) scheme where network provides the CG configurations for XR traffic. The periodicity of </w:t>
      </w:r>
      <w:proofErr w:type="spellStart"/>
      <w:r w:rsidRPr="00721CC1">
        <w:rPr>
          <w:rFonts w:ascii="Times New Roman" w:hAnsi="Times New Roman"/>
          <w:sz w:val="22"/>
          <w:szCs w:val="22"/>
        </w:rPr>
        <w:t>eCG</w:t>
      </w:r>
      <w:proofErr w:type="spellEnd"/>
      <w:r w:rsidRPr="00721CC1">
        <w:rPr>
          <w:rFonts w:ascii="Times New Roman" w:hAnsi="Times New Roman"/>
          <w:sz w:val="22"/>
          <w:szCs w:val="22"/>
        </w:rPr>
        <w:t xml:space="preserve"> (UE-based UL scheduling) scheme is 2.5ms for 10ms PDB and 15ms PDB, and 5ms for 30ms PDB. But in addition, the UE </w:t>
      </w:r>
      <w:r w:rsidRPr="00721CC1">
        <w:rPr>
          <w:rFonts w:ascii="Times New Roman" w:hAnsi="Times New Roman"/>
          <w:sz w:val="22"/>
          <w:szCs w:val="22"/>
          <w:lang w:val="en-US"/>
        </w:rPr>
        <w:t xml:space="preserve">adjusts CG parameters dynamically: MCS, number of PRBs, number of layers within the CG resource. The UE indicates these scheduling parameters to the </w:t>
      </w:r>
      <w:proofErr w:type="spellStart"/>
      <w:r w:rsidRPr="00721CC1">
        <w:rPr>
          <w:rFonts w:ascii="Times New Roman" w:hAnsi="Times New Roman"/>
          <w:sz w:val="22"/>
          <w:szCs w:val="22"/>
          <w:lang w:val="en-US"/>
        </w:rPr>
        <w:t>gNB</w:t>
      </w:r>
      <w:proofErr w:type="spellEnd"/>
      <w:r w:rsidRPr="00721CC1">
        <w:rPr>
          <w:rFonts w:ascii="Times New Roman" w:eastAsia="Malgun Gothic" w:hAnsi="Times New Roman"/>
          <w:sz w:val="22"/>
          <w:szCs w:val="22"/>
          <w:lang w:val="en-US" w:eastAsia="zh-CN"/>
        </w:rPr>
        <w:t xml:space="preserve"> via </w:t>
      </w:r>
      <w:r w:rsidRPr="00721CC1">
        <w:rPr>
          <w:rFonts w:ascii="Times New Roman" w:hAnsi="Times New Roman"/>
          <w:sz w:val="22"/>
          <w:szCs w:val="22"/>
          <w:lang w:val="en-US"/>
        </w:rPr>
        <w:t xml:space="preserve">UCI transmitted separately in the same CG resource, and </w:t>
      </w:r>
      <w:r w:rsidRPr="00721CC1">
        <w:rPr>
          <w:rFonts w:ascii="Times New Roman" w:hAnsi="Times New Roman"/>
          <w:sz w:val="22"/>
          <w:szCs w:val="22"/>
        </w:rPr>
        <w:t>whether the subsequent CG occasions will be used/unused until next XR data arrival (for example XR frames arrive at every 16.67ms)</w:t>
      </w:r>
      <w:r w:rsidRPr="00721CC1">
        <w:rPr>
          <w:rFonts w:ascii="Times New Roman" w:hAnsi="Times New Roman"/>
          <w:sz w:val="22"/>
          <w:szCs w:val="22"/>
          <w:lang w:val="en-US"/>
        </w:rPr>
        <w:t xml:space="preserve">. </w:t>
      </w:r>
      <w:r w:rsidRPr="00721CC1">
        <w:rPr>
          <w:rFonts w:ascii="Times New Roman" w:hAnsi="Times New Roman"/>
          <w:sz w:val="22"/>
          <w:szCs w:val="22"/>
        </w:rPr>
        <w:t>The retransmissions are scheduled dynamically via DG.</w:t>
      </w:r>
    </w:p>
    <w:p w14:paraId="7FD0E7DE" w14:textId="77777777" w:rsidR="00FE7905" w:rsidRDefault="00FE7905" w:rsidP="00FE7905">
      <w:pPr>
        <w:jc w:val="both"/>
        <w:rPr>
          <w:szCs w:val="22"/>
        </w:rPr>
      </w:pPr>
    </w:p>
    <w:p w14:paraId="0C5C2B82" w14:textId="77777777" w:rsidR="00FE7905" w:rsidRDefault="00FE7905" w:rsidP="00FE7905">
      <w:pPr>
        <w:jc w:val="both"/>
        <w:rPr>
          <w:szCs w:val="22"/>
        </w:rPr>
      </w:pPr>
      <w:r w:rsidRPr="00A03749">
        <w:rPr>
          <w:szCs w:val="22"/>
        </w:rPr>
        <w:t xml:space="preserve"> </w:t>
      </w:r>
    </w:p>
    <w:p w14:paraId="46FDD771" w14:textId="77777777" w:rsidR="00FE7905" w:rsidRPr="007E71F3" w:rsidRDefault="00FE7905" w:rsidP="00FE7905">
      <w:pPr>
        <w:jc w:val="both"/>
        <w:rPr>
          <w:szCs w:val="22"/>
        </w:rPr>
      </w:pPr>
      <w:r w:rsidRPr="001E0462">
        <w:rPr>
          <w:noProof/>
        </w:rPr>
        <w:drawing>
          <wp:inline distT="0" distB="0" distL="0" distR="0" wp14:anchorId="41AF4E39" wp14:editId="7D58C6AF">
            <wp:extent cx="2064102" cy="1559989"/>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6896" cy="1577216"/>
                    </a:xfrm>
                    <a:prstGeom prst="rect">
                      <a:avLst/>
                    </a:prstGeom>
                    <a:noFill/>
                    <a:ln>
                      <a:noFill/>
                    </a:ln>
                  </pic:spPr>
                </pic:pic>
              </a:graphicData>
            </a:graphic>
          </wp:inline>
        </w:drawing>
      </w:r>
      <w:r w:rsidRPr="001E0462">
        <w:rPr>
          <w:noProof/>
        </w:rPr>
        <w:drawing>
          <wp:inline distT="0" distB="0" distL="0" distR="0" wp14:anchorId="51CB150B" wp14:editId="32F01C48">
            <wp:extent cx="2016446" cy="15557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6268" cy="1578758"/>
                    </a:xfrm>
                    <a:prstGeom prst="rect">
                      <a:avLst/>
                    </a:prstGeom>
                    <a:noFill/>
                    <a:ln>
                      <a:noFill/>
                    </a:ln>
                  </pic:spPr>
                </pic:pic>
              </a:graphicData>
            </a:graphic>
          </wp:inline>
        </w:drawing>
      </w:r>
      <w:r w:rsidRPr="002B1684">
        <w:rPr>
          <w:noProof/>
          <w:szCs w:val="22"/>
        </w:rPr>
        <w:drawing>
          <wp:inline distT="0" distB="0" distL="0" distR="0" wp14:anchorId="6A6D2A53" wp14:editId="292E0E39">
            <wp:extent cx="2037295" cy="1548001"/>
            <wp:effectExtent l="0" t="0" r="0" b="0"/>
            <wp:docPr id="6" name="图片 3">
              <a:extLst xmlns:a="http://schemas.openxmlformats.org/drawingml/2006/main">
                <a:ext uri="{FF2B5EF4-FFF2-40B4-BE49-F238E27FC236}">
                  <a16:creationId xmlns:a16="http://schemas.microsoft.com/office/drawing/2014/main" id="{89125F43-89C9-4D0E-A98D-4980D3CA1B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9125F43-89C9-4D0E-A98D-4980D3CA1B8A}"/>
                        </a:ext>
                      </a:extLst>
                    </pic:cNvPr>
                    <pic:cNvPicPr>
                      <a:picLocks noChangeAspect="1"/>
                    </pic:cNvPicPr>
                  </pic:nvPicPr>
                  <pic:blipFill>
                    <a:blip r:embed="rId13"/>
                    <a:stretch>
                      <a:fillRect/>
                    </a:stretch>
                  </pic:blipFill>
                  <pic:spPr>
                    <a:xfrm>
                      <a:off x="0" y="0"/>
                      <a:ext cx="2078865" cy="1579587"/>
                    </a:xfrm>
                    <a:prstGeom prst="rect">
                      <a:avLst/>
                    </a:prstGeom>
                  </pic:spPr>
                </pic:pic>
              </a:graphicData>
            </a:graphic>
          </wp:inline>
        </w:drawing>
      </w:r>
    </w:p>
    <w:p w14:paraId="133EF341" w14:textId="05C5779B" w:rsidR="00FE7905" w:rsidRPr="00C869F3" w:rsidRDefault="00FE7905" w:rsidP="00FE7905">
      <w:pPr>
        <w:pStyle w:val="Caption"/>
      </w:pPr>
      <w:r w:rsidRPr="00C869F3">
        <w:t xml:space="preserve">Figure </w:t>
      </w:r>
      <w:r w:rsidR="00DE1E62">
        <w:t>1</w:t>
      </w:r>
      <w:r w:rsidRPr="00C869F3">
        <w:t xml:space="preserve">: </w:t>
      </w:r>
      <w:r>
        <w:t>Capacity performance</w:t>
      </w:r>
      <w:r w:rsidRPr="00C40456">
        <w:t xml:space="preserve"> </w:t>
      </w:r>
      <w:r w:rsidRPr="002C06C6">
        <w:t xml:space="preserve">results for </w:t>
      </w:r>
      <w:r w:rsidRPr="00C02627">
        <w:t xml:space="preserve">the </w:t>
      </w:r>
      <w:r>
        <w:t>normal</w:t>
      </w:r>
      <w:r w:rsidRPr="00C02627">
        <w:t xml:space="preserve"> DG, </w:t>
      </w:r>
      <w:r>
        <w:t>normal</w:t>
      </w:r>
      <w:r w:rsidRPr="00C02627">
        <w:t xml:space="preserve"> CG and </w:t>
      </w:r>
      <w:proofErr w:type="spellStart"/>
      <w:r>
        <w:t>eCG</w:t>
      </w:r>
      <w:proofErr w:type="spellEnd"/>
      <w:r w:rsidR="0094780F" w:rsidRPr="0094780F">
        <w:t xml:space="preserve"> </w:t>
      </w:r>
      <w:r w:rsidR="0094780F">
        <w:t>(</w:t>
      </w:r>
      <w:r w:rsidR="0094780F" w:rsidRPr="00C02627">
        <w:t>UE-based UL scheduling</w:t>
      </w:r>
      <w:r w:rsidRPr="00C02627">
        <w:t xml:space="preserve">), showing </w:t>
      </w:r>
      <w:r w:rsidRPr="00C869F3">
        <w:t>the percentage of the satisfied UEs</w:t>
      </w:r>
      <w:r>
        <w:t xml:space="preserve"> against the number of UEs per cell.</w:t>
      </w:r>
    </w:p>
    <w:p w14:paraId="7106B8FC" w14:textId="77777777" w:rsidR="00FE7905" w:rsidRPr="00B32AA7" w:rsidRDefault="00FE7905" w:rsidP="00FE7905"/>
    <w:p w14:paraId="5FF6B6A4" w14:textId="15A1E664" w:rsidR="00BF5890" w:rsidRDefault="00DE1233" w:rsidP="00BF5890">
      <w:pPr>
        <w:pStyle w:val="Caption"/>
        <w:jc w:val="center"/>
        <w:rPr>
          <w:b w:val="0"/>
          <w:bCs/>
        </w:rPr>
      </w:pPr>
      <w:r w:rsidRPr="00DE1233">
        <w:rPr>
          <w:noProof/>
        </w:rPr>
        <w:drawing>
          <wp:inline distT="0" distB="0" distL="0" distR="0" wp14:anchorId="170C8651" wp14:editId="1E6DE50D">
            <wp:extent cx="6122035" cy="10820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082040"/>
                    </a:xfrm>
                    <a:prstGeom prst="rect">
                      <a:avLst/>
                    </a:prstGeom>
                    <a:noFill/>
                    <a:ln>
                      <a:noFill/>
                    </a:ln>
                  </pic:spPr>
                </pic:pic>
              </a:graphicData>
            </a:graphic>
          </wp:inline>
        </w:drawing>
      </w:r>
    </w:p>
    <w:p w14:paraId="16C9A066" w14:textId="77777777" w:rsidR="00BF5890" w:rsidRPr="00132395" w:rsidRDefault="00BF5890" w:rsidP="00BF5890">
      <w:pPr>
        <w:rPr>
          <w:b/>
          <w:bCs/>
          <w:sz w:val="19"/>
          <w:szCs w:val="19"/>
        </w:rPr>
      </w:pPr>
      <w:r w:rsidRPr="00132395">
        <w:rPr>
          <w:b/>
          <w:bCs/>
          <w:sz w:val="19"/>
          <w:szCs w:val="19"/>
        </w:rPr>
        <w:t xml:space="preserve">Table 1. Summary of the capacity performance results for the </w:t>
      </w:r>
      <w:r>
        <w:rPr>
          <w:b/>
          <w:bCs/>
          <w:sz w:val="19"/>
          <w:szCs w:val="19"/>
        </w:rPr>
        <w:t xml:space="preserve">normal </w:t>
      </w:r>
      <w:r w:rsidRPr="00132395">
        <w:rPr>
          <w:b/>
          <w:bCs/>
          <w:sz w:val="19"/>
          <w:szCs w:val="19"/>
        </w:rPr>
        <w:t>DG, legacy CG and</w:t>
      </w:r>
      <w:r>
        <w:rPr>
          <w:b/>
          <w:bCs/>
          <w:sz w:val="19"/>
          <w:szCs w:val="19"/>
        </w:rPr>
        <w:t xml:space="preserve"> </w:t>
      </w:r>
      <w:proofErr w:type="spellStart"/>
      <w:r>
        <w:rPr>
          <w:b/>
          <w:bCs/>
          <w:sz w:val="19"/>
          <w:szCs w:val="19"/>
        </w:rPr>
        <w:t>eCG</w:t>
      </w:r>
      <w:proofErr w:type="spellEnd"/>
      <w:r w:rsidRPr="00F23901">
        <w:rPr>
          <w:b/>
          <w:bCs/>
          <w:sz w:val="19"/>
          <w:szCs w:val="19"/>
        </w:rPr>
        <w:t xml:space="preserve"> </w:t>
      </w:r>
      <w:r>
        <w:rPr>
          <w:b/>
          <w:bCs/>
          <w:sz w:val="19"/>
          <w:szCs w:val="19"/>
        </w:rPr>
        <w:t>(</w:t>
      </w:r>
      <w:r w:rsidRPr="00132395">
        <w:rPr>
          <w:b/>
          <w:bCs/>
          <w:sz w:val="19"/>
          <w:szCs w:val="19"/>
        </w:rPr>
        <w:t>UE-based scheduling</w:t>
      </w:r>
      <w:r w:rsidRPr="00132395">
        <w:rPr>
          <w:rFonts w:eastAsia="Times New Roman"/>
          <w:b/>
          <w:bCs/>
          <w:sz w:val="19"/>
          <w:szCs w:val="19"/>
        </w:rPr>
        <w:t>).</w:t>
      </w:r>
      <w:r w:rsidRPr="00132395">
        <w:rPr>
          <w:b/>
          <w:bCs/>
          <w:sz w:val="19"/>
          <w:szCs w:val="19"/>
          <w:lang w:eastAsia="ja-JP"/>
        </w:rPr>
        <w:t xml:space="preserve"> </w:t>
      </w:r>
    </w:p>
    <w:p w14:paraId="06F5A7A3" w14:textId="77777777" w:rsidR="00BF5890" w:rsidRDefault="00BF5890" w:rsidP="00F84712">
      <w:pPr>
        <w:pStyle w:val="Caption"/>
        <w:rPr>
          <w:b w:val="0"/>
          <w:bCs/>
          <w:sz w:val="22"/>
          <w:szCs w:val="22"/>
        </w:rPr>
      </w:pPr>
    </w:p>
    <w:p w14:paraId="3DB76156" w14:textId="20DE3074" w:rsidR="00F84712" w:rsidRPr="00011E44" w:rsidRDefault="00F84712" w:rsidP="00F84712">
      <w:pPr>
        <w:pStyle w:val="Caption"/>
        <w:rPr>
          <w:b w:val="0"/>
          <w:bCs/>
          <w:sz w:val="22"/>
          <w:szCs w:val="22"/>
        </w:rPr>
      </w:pPr>
      <w:r w:rsidRPr="00011E44">
        <w:rPr>
          <w:b w:val="0"/>
          <w:bCs/>
          <w:sz w:val="22"/>
          <w:szCs w:val="22"/>
        </w:rPr>
        <w:t xml:space="preserve">The system capacity simulation results are shown on Figure </w:t>
      </w:r>
      <w:r w:rsidR="00576544" w:rsidRPr="00011E44">
        <w:rPr>
          <w:b w:val="0"/>
          <w:bCs/>
          <w:sz w:val="22"/>
          <w:szCs w:val="22"/>
        </w:rPr>
        <w:t>1</w:t>
      </w:r>
      <w:r w:rsidRPr="00011E44">
        <w:rPr>
          <w:b w:val="0"/>
          <w:bCs/>
          <w:sz w:val="22"/>
          <w:szCs w:val="22"/>
        </w:rPr>
        <w:t xml:space="preserve"> which depicts PDB = 10ms, PDB = 15ms and PDB = 30ms from left to right.</w:t>
      </w:r>
    </w:p>
    <w:p w14:paraId="3F1DFE6D" w14:textId="77777777" w:rsidR="00F84712" w:rsidRPr="00011E44" w:rsidRDefault="00F84712" w:rsidP="00F84712">
      <w:pPr>
        <w:pStyle w:val="Caption"/>
        <w:jc w:val="both"/>
        <w:rPr>
          <w:b w:val="0"/>
          <w:bCs/>
          <w:sz w:val="22"/>
          <w:szCs w:val="22"/>
          <w:lang w:val="en-US"/>
        </w:rPr>
      </w:pPr>
      <w:r w:rsidRPr="00011E44">
        <w:rPr>
          <w:b w:val="0"/>
          <w:bCs/>
          <w:sz w:val="22"/>
          <w:szCs w:val="22"/>
        </w:rPr>
        <w:lastRenderedPageBreak/>
        <w:t xml:space="preserve">When PDB = 10ms, the performance of the baseline </w:t>
      </w:r>
      <w:r w:rsidRPr="00011E44">
        <w:rPr>
          <w:rFonts w:eastAsiaTheme="minorEastAsia"/>
          <w:b w:val="0"/>
          <w:bCs/>
          <w:sz w:val="22"/>
          <w:szCs w:val="22"/>
          <w:lang w:val="en-US"/>
        </w:rPr>
        <w:t xml:space="preserve">DG </w:t>
      </w:r>
      <w:r w:rsidRPr="00011E44">
        <w:rPr>
          <w:b w:val="0"/>
          <w:bCs/>
          <w:sz w:val="22"/>
          <w:szCs w:val="22"/>
          <w:lang w:val="en-US"/>
        </w:rPr>
        <w:t>suffers (i.e., a smaller number of satisfied UEs) because it has limited time to deliver the packets, i.e., most of the packets</w:t>
      </w:r>
      <w:r w:rsidRPr="00011E44">
        <w:rPr>
          <w:b w:val="0"/>
          <w:bCs/>
          <w:sz w:val="22"/>
          <w:szCs w:val="22"/>
        </w:rPr>
        <w:t xml:space="preserve"> exceed PDB and got dropped due to SR+DG delay and retransmission delays. The performance of the normal </w:t>
      </w:r>
      <w:r w:rsidRPr="00011E44">
        <w:rPr>
          <w:rFonts w:eastAsiaTheme="minorEastAsia"/>
          <w:b w:val="0"/>
          <w:bCs/>
          <w:sz w:val="22"/>
          <w:szCs w:val="22"/>
          <w:lang w:val="en-US"/>
        </w:rPr>
        <w:t xml:space="preserve">CG </w:t>
      </w:r>
      <w:r w:rsidRPr="00011E44">
        <w:rPr>
          <w:b w:val="0"/>
          <w:bCs/>
          <w:sz w:val="22"/>
          <w:szCs w:val="22"/>
          <w:lang w:val="en-US"/>
        </w:rPr>
        <w:t>also suffers due to limited transmission occasions and less time available for retransmissions, hence the packets</w:t>
      </w:r>
      <w:r w:rsidRPr="00011E44">
        <w:rPr>
          <w:b w:val="0"/>
          <w:bCs/>
          <w:sz w:val="22"/>
          <w:szCs w:val="22"/>
        </w:rPr>
        <w:t xml:space="preserve"> exceed PDB and got dropped. </w:t>
      </w:r>
      <w:r w:rsidRPr="00011E44">
        <w:rPr>
          <w:b w:val="0"/>
          <w:bCs/>
          <w:sz w:val="22"/>
          <w:szCs w:val="22"/>
          <w:lang w:val="en-US"/>
        </w:rPr>
        <w:t xml:space="preserve">However, the capacity performance of </w:t>
      </w:r>
      <w:proofErr w:type="spellStart"/>
      <w:r w:rsidRPr="00011E44">
        <w:rPr>
          <w:b w:val="0"/>
          <w:bCs/>
          <w:sz w:val="22"/>
          <w:szCs w:val="22"/>
          <w:lang w:val="en-US"/>
        </w:rPr>
        <w:t>eCG</w:t>
      </w:r>
      <w:proofErr w:type="spellEnd"/>
      <w:r w:rsidRPr="00011E44">
        <w:rPr>
          <w:b w:val="0"/>
          <w:bCs/>
          <w:sz w:val="22"/>
          <w:szCs w:val="22"/>
          <w:lang w:val="en-US"/>
        </w:rPr>
        <w:t xml:space="preserve"> (</w:t>
      </w:r>
      <w:r w:rsidRPr="00011E44">
        <w:rPr>
          <w:rFonts w:eastAsiaTheme="minorEastAsia"/>
          <w:b w:val="0"/>
          <w:bCs/>
          <w:sz w:val="22"/>
          <w:szCs w:val="22"/>
          <w:lang w:val="en-US"/>
        </w:rPr>
        <w:t>UE-based scheduling</w:t>
      </w:r>
      <w:r w:rsidRPr="00011E44">
        <w:rPr>
          <w:b w:val="0"/>
          <w:bCs/>
          <w:sz w:val="22"/>
          <w:szCs w:val="22"/>
          <w:lang w:val="en-US"/>
        </w:rPr>
        <w:t xml:space="preserve">) is much superior to </w:t>
      </w:r>
      <w:r w:rsidRPr="00011E44">
        <w:rPr>
          <w:b w:val="0"/>
          <w:bCs/>
          <w:sz w:val="22"/>
          <w:szCs w:val="22"/>
        </w:rPr>
        <w:t xml:space="preserve">the baseline </w:t>
      </w:r>
      <w:r w:rsidRPr="00011E44">
        <w:rPr>
          <w:rFonts w:eastAsiaTheme="minorEastAsia"/>
          <w:b w:val="0"/>
          <w:bCs/>
          <w:sz w:val="22"/>
          <w:szCs w:val="22"/>
          <w:lang w:val="en-US"/>
        </w:rPr>
        <w:t xml:space="preserve">DG </w:t>
      </w:r>
      <w:r w:rsidRPr="00011E44">
        <w:rPr>
          <w:b w:val="0"/>
          <w:bCs/>
          <w:sz w:val="22"/>
          <w:szCs w:val="22"/>
          <w:lang w:val="en-US"/>
        </w:rPr>
        <w:t>and normal CG, because</w:t>
      </w:r>
      <w:r w:rsidRPr="00011E44">
        <w:rPr>
          <w:rFonts w:eastAsiaTheme="minorEastAsia"/>
          <w:b w:val="0"/>
          <w:bCs/>
          <w:sz w:val="22"/>
          <w:szCs w:val="22"/>
          <w:lang w:val="en-US"/>
        </w:rPr>
        <w:t xml:space="preserve"> </w:t>
      </w:r>
      <w:r w:rsidRPr="00011E44">
        <w:rPr>
          <w:b w:val="0"/>
          <w:bCs/>
          <w:sz w:val="22"/>
          <w:szCs w:val="22"/>
          <w:lang w:val="en-US"/>
        </w:rPr>
        <w:t xml:space="preserve">the </w:t>
      </w:r>
      <w:proofErr w:type="spellStart"/>
      <w:r w:rsidRPr="00011E44">
        <w:rPr>
          <w:b w:val="0"/>
          <w:bCs/>
          <w:sz w:val="22"/>
          <w:szCs w:val="22"/>
          <w:lang w:val="en-US"/>
        </w:rPr>
        <w:t>eCG</w:t>
      </w:r>
      <w:proofErr w:type="spellEnd"/>
      <w:r w:rsidRPr="00011E44">
        <w:rPr>
          <w:b w:val="0"/>
          <w:bCs/>
          <w:sz w:val="22"/>
          <w:szCs w:val="22"/>
          <w:lang w:val="en-US"/>
        </w:rPr>
        <w:t xml:space="preserve"> scheme</w:t>
      </w:r>
      <w:r w:rsidRPr="00011E44">
        <w:rPr>
          <w:rFonts w:eastAsiaTheme="minorEastAsia"/>
          <w:b w:val="0"/>
          <w:bCs/>
          <w:sz w:val="22"/>
          <w:szCs w:val="22"/>
          <w:lang w:val="en-US"/>
        </w:rPr>
        <w:t xml:space="preserve"> can </w:t>
      </w:r>
      <w:r w:rsidRPr="00011E44">
        <w:rPr>
          <w:b w:val="0"/>
          <w:bCs/>
          <w:sz w:val="22"/>
          <w:szCs w:val="22"/>
          <w:lang w:val="en-US"/>
        </w:rPr>
        <w:t xml:space="preserve">modify/adjust the scheduling parameters dynamically (i.e., MCS, number of PRBs, number of layers and releasing </w:t>
      </w:r>
      <w:r w:rsidRPr="00011E44">
        <w:rPr>
          <w:rFonts w:eastAsiaTheme="minorEastAsia"/>
          <w:b w:val="0"/>
          <w:bCs/>
          <w:sz w:val="22"/>
          <w:szCs w:val="22"/>
          <w:lang w:val="en-US"/>
        </w:rPr>
        <w:t>the unused resource in advance</w:t>
      </w:r>
      <w:r w:rsidRPr="00011E44">
        <w:rPr>
          <w:b w:val="0"/>
          <w:bCs/>
          <w:sz w:val="22"/>
          <w:szCs w:val="22"/>
          <w:lang w:val="en-US"/>
        </w:rPr>
        <w:t>) and as a result most of the packets are transmitted within PDB, contributing more UEs to be satisfied.</w:t>
      </w:r>
    </w:p>
    <w:p w14:paraId="7CB681CC" w14:textId="77777777" w:rsidR="00F84712" w:rsidRPr="00011E44" w:rsidRDefault="00F84712" w:rsidP="00F84712">
      <w:pPr>
        <w:pStyle w:val="Caption"/>
        <w:jc w:val="both"/>
        <w:rPr>
          <w:b w:val="0"/>
          <w:bCs/>
          <w:sz w:val="22"/>
          <w:szCs w:val="22"/>
          <w:lang w:eastAsia="ja-JP"/>
        </w:rPr>
      </w:pPr>
      <w:r w:rsidRPr="00011E44">
        <w:rPr>
          <w:b w:val="0"/>
          <w:bCs/>
          <w:sz w:val="22"/>
          <w:szCs w:val="22"/>
        </w:rPr>
        <w:t xml:space="preserve">When PDB = 15ms, the performance of the baseline </w:t>
      </w:r>
      <w:r w:rsidRPr="00011E44">
        <w:rPr>
          <w:rFonts w:eastAsiaTheme="minorEastAsia"/>
          <w:b w:val="0"/>
          <w:bCs/>
          <w:sz w:val="22"/>
          <w:szCs w:val="22"/>
          <w:lang w:val="en-US"/>
        </w:rPr>
        <w:t xml:space="preserve">DG </w:t>
      </w:r>
      <w:r w:rsidRPr="00011E44">
        <w:rPr>
          <w:b w:val="0"/>
          <w:bCs/>
          <w:sz w:val="22"/>
          <w:szCs w:val="22"/>
          <w:lang w:val="en-US"/>
        </w:rPr>
        <w:t xml:space="preserve">and normal CG has improved (i.e., more satisfied UEs) because the PDB is slightly longer and there is more time to deliver the packets. However, the capacity performance of </w:t>
      </w:r>
      <w:proofErr w:type="spellStart"/>
      <w:r w:rsidRPr="00011E44">
        <w:rPr>
          <w:b w:val="0"/>
          <w:bCs/>
          <w:sz w:val="22"/>
          <w:szCs w:val="22"/>
          <w:lang w:val="en-US"/>
        </w:rPr>
        <w:t>eCG</w:t>
      </w:r>
      <w:proofErr w:type="spellEnd"/>
      <w:r w:rsidRPr="00011E44">
        <w:rPr>
          <w:b w:val="0"/>
          <w:bCs/>
          <w:sz w:val="22"/>
          <w:szCs w:val="22"/>
          <w:lang w:val="en-US"/>
        </w:rPr>
        <w:t xml:space="preserve"> (</w:t>
      </w:r>
      <w:r w:rsidRPr="00011E44">
        <w:rPr>
          <w:rFonts w:eastAsiaTheme="minorEastAsia"/>
          <w:b w:val="0"/>
          <w:bCs/>
          <w:sz w:val="22"/>
          <w:szCs w:val="22"/>
          <w:lang w:val="en-US"/>
        </w:rPr>
        <w:t>UE-based scheduling</w:t>
      </w:r>
      <w:r w:rsidRPr="00011E44">
        <w:rPr>
          <w:b w:val="0"/>
          <w:bCs/>
          <w:sz w:val="22"/>
          <w:szCs w:val="22"/>
          <w:lang w:val="en-US"/>
        </w:rPr>
        <w:t xml:space="preserve">) is still much superior to </w:t>
      </w:r>
      <w:r w:rsidRPr="00011E44">
        <w:rPr>
          <w:b w:val="0"/>
          <w:bCs/>
          <w:sz w:val="22"/>
          <w:szCs w:val="22"/>
        </w:rPr>
        <w:t xml:space="preserve">the baseline </w:t>
      </w:r>
      <w:r w:rsidRPr="00011E44">
        <w:rPr>
          <w:rFonts w:eastAsiaTheme="minorEastAsia"/>
          <w:b w:val="0"/>
          <w:bCs/>
          <w:sz w:val="22"/>
          <w:szCs w:val="22"/>
          <w:lang w:val="en-US"/>
        </w:rPr>
        <w:t xml:space="preserve">DG </w:t>
      </w:r>
      <w:r w:rsidRPr="00011E44">
        <w:rPr>
          <w:b w:val="0"/>
          <w:bCs/>
          <w:sz w:val="22"/>
          <w:szCs w:val="22"/>
          <w:lang w:val="en-US"/>
        </w:rPr>
        <w:t>and normal CG, because</w:t>
      </w:r>
      <w:r w:rsidRPr="00011E44">
        <w:rPr>
          <w:rFonts w:eastAsiaTheme="minorEastAsia"/>
          <w:b w:val="0"/>
          <w:bCs/>
          <w:sz w:val="22"/>
          <w:szCs w:val="22"/>
          <w:lang w:val="en-US"/>
        </w:rPr>
        <w:t xml:space="preserve"> </w:t>
      </w:r>
      <w:r w:rsidRPr="00011E44">
        <w:rPr>
          <w:b w:val="0"/>
          <w:bCs/>
          <w:sz w:val="22"/>
          <w:szCs w:val="22"/>
          <w:lang w:val="en-US"/>
        </w:rPr>
        <w:t xml:space="preserve">the </w:t>
      </w:r>
      <w:proofErr w:type="spellStart"/>
      <w:r w:rsidRPr="00011E44">
        <w:rPr>
          <w:b w:val="0"/>
          <w:bCs/>
          <w:sz w:val="22"/>
          <w:szCs w:val="22"/>
          <w:lang w:val="en-US"/>
        </w:rPr>
        <w:t>eCG</w:t>
      </w:r>
      <w:proofErr w:type="spellEnd"/>
      <w:r w:rsidRPr="00011E44">
        <w:rPr>
          <w:b w:val="0"/>
          <w:bCs/>
          <w:sz w:val="22"/>
          <w:szCs w:val="22"/>
          <w:lang w:val="en-US"/>
        </w:rPr>
        <w:t xml:space="preserve"> scheme</w:t>
      </w:r>
      <w:r w:rsidRPr="00011E44">
        <w:rPr>
          <w:rFonts w:eastAsiaTheme="minorEastAsia"/>
          <w:b w:val="0"/>
          <w:bCs/>
          <w:sz w:val="22"/>
          <w:szCs w:val="22"/>
          <w:lang w:val="en-US"/>
        </w:rPr>
        <w:t xml:space="preserve"> can </w:t>
      </w:r>
      <w:r w:rsidRPr="00011E44">
        <w:rPr>
          <w:b w:val="0"/>
          <w:bCs/>
          <w:sz w:val="22"/>
          <w:szCs w:val="22"/>
          <w:lang w:val="en-US"/>
        </w:rPr>
        <w:t xml:space="preserve">modify/adjust the scheduling parameters dynamically (i.e., MCS, number of PRBs, number of layers and releasing </w:t>
      </w:r>
      <w:r w:rsidRPr="00011E44">
        <w:rPr>
          <w:rFonts w:eastAsiaTheme="minorEastAsia"/>
          <w:b w:val="0"/>
          <w:bCs/>
          <w:sz w:val="22"/>
          <w:szCs w:val="22"/>
          <w:lang w:val="en-US"/>
        </w:rPr>
        <w:t>the unused resource in advance</w:t>
      </w:r>
      <w:r w:rsidRPr="00011E44">
        <w:rPr>
          <w:b w:val="0"/>
          <w:bCs/>
          <w:sz w:val="22"/>
          <w:szCs w:val="22"/>
          <w:lang w:val="en-US"/>
        </w:rPr>
        <w:t xml:space="preserve">) and as a result most of the packets are transmitted within PDB, contributing more UEs to be satisfied. </w:t>
      </w:r>
    </w:p>
    <w:p w14:paraId="009E6606" w14:textId="77777777" w:rsidR="00F84712" w:rsidRPr="00011E44" w:rsidRDefault="00F84712" w:rsidP="00F84712">
      <w:pPr>
        <w:pStyle w:val="Caption"/>
        <w:jc w:val="both"/>
        <w:rPr>
          <w:b w:val="0"/>
          <w:bCs/>
          <w:sz w:val="22"/>
          <w:szCs w:val="22"/>
          <w:lang w:val="en-US"/>
        </w:rPr>
      </w:pPr>
      <w:r w:rsidRPr="00011E44">
        <w:rPr>
          <w:b w:val="0"/>
          <w:bCs/>
          <w:sz w:val="22"/>
          <w:szCs w:val="22"/>
        </w:rPr>
        <w:t>When PDB = 30ms</w:t>
      </w:r>
      <w:r w:rsidRPr="00011E44">
        <w:rPr>
          <w:b w:val="0"/>
          <w:sz w:val="22"/>
          <w:szCs w:val="22"/>
        </w:rPr>
        <w:t xml:space="preserve">, the performance difference between the baseline </w:t>
      </w:r>
      <w:r w:rsidRPr="00011E44">
        <w:rPr>
          <w:rFonts w:eastAsiaTheme="minorEastAsia"/>
          <w:b w:val="0"/>
          <w:sz w:val="22"/>
          <w:szCs w:val="22"/>
          <w:lang w:val="en-US"/>
        </w:rPr>
        <w:t>DG</w:t>
      </w:r>
      <w:r w:rsidRPr="00011E44">
        <w:rPr>
          <w:b w:val="0"/>
          <w:sz w:val="22"/>
          <w:szCs w:val="22"/>
          <w:lang w:val="en-US"/>
        </w:rPr>
        <w:t xml:space="preserve">/normal CG and </w:t>
      </w:r>
      <w:proofErr w:type="spellStart"/>
      <w:r w:rsidRPr="00011E44">
        <w:rPr>
          <w:b w:val="0"/>
          <w:sz w:val="22"/>
          <w:szCs w:val="22"/>
          <w:lang w:val="en-US"/>
        </w:rPr>
        <w:t>eCG</w:t>
      </w:r>
      <w:proofErr w:type="spellEnd"/>
      <w:r w:rsidRPr="00011E44">
        <w:rPr>
          <w:b w:val="0"/>
          <w:sz w:val="22"/>
          <w:szCs w:val="22"/>
          <w:lang w:val="en-US"/>
        </w:rPr>
        <w:t xml:space="preserve"> narrows due to longer PDB and as a result the number of satisfied UEs has improved significantly for all schemes. </w:t>
      </w:r>
      <w:r w:rsidRPr="00011E44">
        <w:rPr>
          <w:b w:val="0"/>
          <w:bCs/>
          <w:sz w:val="22"/>
          <w:szCs w:val="22"/>
          <w:lang w:val="en-US"/>
        </w:rPr>
        <w:t xml:space="preserve">But still the </w:t>
      </w:r>
      <w:proofErr w:type="spellStart"/>
      <w:r w:rsidRPr="00011E44">
        <w:rPr>
          <w:b w:val="0"/>
          <w:bCs/>
          <w:sz w:val="22"/>
          <w:szCs w:val="22"/>
          <w:lang w:val="en-US"/>
        </w:rPr>
        <w:t>eCG</w:t>
      </w:r>
      <w:proofErr w:type="spellEnd"/>
      <w:r w:rsidRPr="00011E44">
        <w:rPr>
          <w:b w:val="0"/>
          <w:bCs/>
          <w:sz w:val="22"/>
          <w:szCs w:val="22"/>
          <w:lang w:val="en-US"/>
        </w:rPr>
        <w:t xml:space="preserve"> scheme (</w:t>
      </w:r>
      <w:r w:rsidRPr="00011E44">
        <w:rPr>
          <w:rFonts w:eastAsiaTheme="minorEastAsia"/>
          <w:b w:val="0"/>
          <w:bCs/>
          <w:sz w:val="22"/>
          <w:szCs w:val="22"/>
          <w:lang w:val="en-US"/>
        </w:rPr>
        <w:t>UE-based scheduling</w:t>
      </w:r>
      <w:r w:rsidRPr="00011E44">
        <w:rPr>
          <w:b w:val="0"/>
          <w:bCs/>
          <w:sz w:val="22"/>
          <w:szCs w:val="22"/>
          <w:lang w:val="en-US"/>
        </w:rPr>
        <w:t>) provides the best performance.</w:t>
      </w:r>
    </w:p>
    <w:p w14:paraId="57BCB1D8" w14:textId="77777777" w:rsidR="00F84712" w:rsidRPr="00011E44" w:rsidRDefault="00F84712" w:rsidP="00F84712">
      <w:pPr>
        <w:jc w:val="both"/>
        <w:rPr>
          <w:rFonts w:ascii="Times New Roman" w:hAnsi="Times New Roman"/>
          <w:sz w:val="22"/>
          <w:szCs w:val="22"/>
          <w:lang w:eastAsia="ja-JP"/>
        </w:rPr>
      </w:pPr>
      <w:r w:rsidRPr="00011E44">
        <w:rPr>
          <w:rFonts w:ascii="Times New Roman" w:hAnsi="Times New Roman"/>
          <w:sz w:val="22"/>
          <w:szCs w:val="22"/>
        </w:rPr>
        <w:t xml:space="preserve">Furthermore, Table 1 captures the summary of the capacity performance results for the baseline DG, legacy CG and </w:t>
      </w:r>
      <w:proofErr w:type="spellStart"/>
      <w:r w:rsidRPr="00011E44">
        <w:rPr>
          <w:rFonts w:ascii="Times New Roman" w:hAnsi="Times New Roman"/>
          <w:sz w:val="22"/>
          <w:szCs w:val="22"/>
        </w:rPr>
        <w:t>eCG</w:t>
      </w:r>
      <w:proofErr w:type="spellEnd"/>
      <w:r w:rsidRPr="00011E44">
        <w:rPr>
          <w:rFonts w:ascii="Times New Roman" w:hAnsi="Times New Roman"/>
          <w:sz w:val="22"/>
          <w:szCs w:val="22"/>
        </w:rPr>
        <w:t xml:space="preserve"> (UE-based scheduling</w:t>
      </w:r>
      <w:r w:rsidRPr="00011E44">
        <w:rPr>
          <w:rFonts w:ascii="Times New Roman" w:eastAsia="Times New Roman" w:hAnsi="Times New Roman"/>
          <w:sz w:val="22"/>
          <w:szCs w:val="22"/>
        </w:rPr>
        <w:t xml:space="preserve">). It can be observed that </w:t>
      </w:r>
      <w:proofErr w:type="spellStart"/>
      <w:r w:rsidRPr="00011E44">
        <w:rPr>
          <w:rFonts w:ascii="Times New Roman" w:hAnsi="Times New Roman"/>
          <w:sz w:val="22"/>
          <w:szCs w:val="22"/>
          <w:lang w:eastAsia="ja-JP"/>
        </w:rPr>
        <w:t>eCG</w:t>
      </w:r>
      <w:proofErr w:type="spellEnd"/>
      <w:r w:rsidRPr="00011E44">
        <w:rPr>
          <w:rFonts w:ascii="Times New Roman" w:hAnsi="Times New Roman"/>
          <w:sz w:val="22"/>
          <w:szCs w:val="22"/>
          <w:lang w:eastAsia="ja-JP"/>
        </w:rPr>
        <w:t xml:space="preserve"> provides higher capacity than the</w:t>
      </w:r>
      <w:r w:rsidRPr="00011E44">
        <w:rPr>
          <w:rFonts w:ascii="Times New Roman" w:hAnsi="Times New Roman"/>
          <w:sz w:val="22"/>
          <w:szCs w:val="22"/>
        </w:rPr>
        <w:t xml:space="preserve"> baseline DG and legacy CG. Hence, </w:t>
      </w:r>
      <w:r w:rsidRPr="00011E44">
        <w:rPr>
          <w:rFonts w:ascii="Times New Roman" w:hAnsi="Times New Roman"/>
          <w:sz w:val="22"/>
          <w:szCs w:val="22"/>
          <w:lang w:val="en-US"/>
        </w:rPr>
        <w:t xml:space="preserve">the higher capacity performance presented here </w:t>
      </w:r>
      <w:r w:rsidRPr="00011E44">
        <w:rPr>
          <w:rFonts w:ascii="Times New Roman" w:hAnsi="Times New Roman"/>
          <w:sz w:val="22"/>
          <w:szCs w:val="22"/>
          <w:lang w:eastAsia="ja-JP"/>
        </w:rPr>
        <w:t>motivates to enhance the normal/legacy CG scheme for improving the XR capacity.</w:t>
      </w:r>
    </w:p>
    <w:p w14:paraId="7CFF981D" w14:textId="77777777" w:rsidR="00F84712" w:rsidRPr="00011E44" w:rsidRDefault="00F84712" w:rsidP="00F84712">
      <w:pPr>
        <w:rPr>
          <w:rFonts w:ascii="Times New Roman" w:hAnsi="Times New Roman"/>
          <w:sz w:val="22"/>
          <w:szCs w:val="22"/>
          <w:lang w:val="en-US"/>
        </w:rPr>
      </w:pPr>
    </w:p>
    <w:p w14:paraId="747B845F" w14:textId="3E659462" w:rsidR="00F84712" w:rsidRPr="00011E44" w:rsidRDefault="00F84712" w:rsidP="00F84712">
      <w:pPr>
        <w:rPr>
          <w:rFonts w:ascii="Times New Roman" w:hAnsi="Times New Roman"/>
          <w:b/>
          <w:bCs/>
          <w:sz w:val="22"/>
          <w:szCs w:val="22"/>
          <w:lang w:eastAsia="ja-JP"/>
        </w:rPr>
      </w:pPr>
      <w:r w:rsidRPr="00011E44">
        <w:rPr>
          <w:rFonts w:ascii="Times New Roman" w:hAnsi="Times New Roman"/>
          <w:b/>
          <w:bCs/>
          <w:sz w:val="22"/>
          <w:szCs w:val="22"/>
          <w:lang w:val="en-US"/>
        </w:rPr>
        <w:t xml:space="preserve">Observation </w:t>
      </w:r>
      <w:r w:rsidR="00576544" w:rsidRPr="00011E44">
        <w:rPr>
          <w:rFonts w:ascii="Times New Roman" w:hAnsi="Times New Roman"/>
          <w:b/>
          <w:bCs/>
          <w:sz w:val="22"/>
          <w:szCs w:val="22"/>
          <w:lang w:val="en-US"/>
        </w:rPr>
        <w:t>2</w:t>
      </w:r>
      <w:r w:rsidRPr="00011E44">
        <w:rPr>
          <w:rFonts w:ascii="Times New Roman" w:hAnsi="Times New Roman"/>
          <w:b/>
          <w:bCs/>
          <w:sz w:val="22"/>
          <w:szCs w:val="22"/>
          <w:lang w:val="en-US"/>
        </w:rPr>
        <w:t xml:space="preserve">: The higher capacity performance presented by </w:t>
      </w:r>
      <w:proofErr w:type="spellStart"/>
      <w:r w:rsidRPr="00011E44">
        <w:rPr>
          <w:rFonts w:ascii="Times New Roman" w:hAnsi="Times New Roman"/>
          <w:b/>
          <w:bCs/>
          <w:sz w:val="22"/>
          <w:szCs w:val="22"/>
          <w:lang w:val="en-US"/>
        </w:rPr>
        <w:t>eCG</w:t>
      </w:r>
      <w:proofErr w:type="spellEnd"/>
      <w:r w:rsidRPr="00011E44">
        <w:rPr>
          <w:rFonts w:ascii="Times New Roman" w:hAnsi="Times New Roman"/>
          <w:b/>
          <w:bCs/>
          <w:sz w:val="22"/>
          <w:szCs w:val="22"/>
          <w:lang w:val="en-US"/>
        </w:rPr>
        <w:t xml:space="preserve"> scheme from this contribution, </w:t>
      </w:r>
      <w:r w:rsidRPr="00011E44">
        <w:rPr>
          <w:rFonts w:ascii="Times New Roman" w:hAnsi="Times New Roman"/>
          <w:b/>
          <w:bCs/>
          <w:sz w:val="22"/>
          <w:szCs w:val="22"/>
          <w:lang w:eastAsia="ja-JP"/>
        </w:rPr>
        <w:t>motivates to enhance the legacy CG scheme for improving the XR capacity.</w:t>
      </w:r>
    </w:p>
    <w:p w14:paraId="419229D2" w14:textId="77777777" w:rsidR="00F84712" w:rsidRPr="00011E44" w:rsidRDefault="00F84712" w:rsidP="00F84712">
      <w:pPr>
        <w:rPr>
          <w:rFonts w:ascii="Times New Roman" w:hAnsi="Times New Roman"/>
          <w:sz w:val="22"/>
          <w:szCs w:val="22"/>
          <w:lang w:val="en-US"/>
        </w:rPr>
      </w:pPr>
    </w:p>
    <w:bookmarkEnd w:id="4"/>
    <w:p w14:paraId="5D5518A0" w14:textId="45BA4A22" w:rsidR="00576544" w:rsidRPr="00011E44" w:rsidRDefault="00576544" w:rsidP="00576544">
      <w:pPr>
        <w:jc w:val="both"/>
        <w:rPr>
          <w:rFonts w:ascii="Times New Roman" w:hAnsi="Times New Roman"/>
          <w:sz w:val="22"/>
          <w:szCs w:val="22"/>
          <w:lang w:eastAsia="x-none"/>
        </w:rPr>
      </w:pPr>
      <w:r w:rsidRPr="00011E44">
        <w:rPr>
          <w:rFonts w:ascii="Times New Roman" w:hAnsi="Times New Roman"/>
          <w:sz w:val="22"/>
          <w:szCs w:val="22"/>
          <w:lang w:eastAsia="x-none"/>
        </w:rPr>
        <w:t xml:space="preserve">In the last meeting, RAN2 agreed that current CG configurations can be reused for UL XR traffic, and to study if enhancements are needed (RAN1 is already discussing something). RAN2 can discuss this in the next meeting. </w:t>
      </w:r>
      <w:r w:rsidR="00716EAF" w:rsidRPr="00011E44">
        <w:rPr>
          <w:rFonts w:ascii="Times New Roman" w:hAnsi="Times New Roman"/>
          <w:sz w:val="22"/>
          <w:szCs w:val="22"/>
          <w:lang w:eastAsia="x-none"/>
        </w:rPr>
        <w:t>B</w:t>
      </w:r>
      <w:r w:rsidRPr="00011E44">
        <w:rPr>
          <w:rFonts w:ascii="Times New Roman" w:hAnsi="Times New Roman"/>
          <w:sz w:val="22"/>
          <w:szCs w:val="22"/>
          <w:lang w:eastAsia="x-none"/>
        </w:rPr>
        <w:t>ased on capacity performance gains shown above for enhanced CG scheme</w:t>
      </w:r>
      <w:r w:rsidR="0032169A" w:rsidRPr="00011E44">
        <w:rPr>
          <w:rFonts w:ascii="Times New Roman" w:hAnsi="Times New Roman"/>
          <w:sz w:val="22"/>
          <w:szCs w:val="22"/>
          <w:lang w:eastAsia="x-none"/>
        </w:rPr>
        <w:t xml:space="preserve"> </w:t>
      </w:r>
      <w:r w:rsidR="0032169A" w:rsidRPr="00011E44">
        <w:rPr>
          <w:rFonts w:ascii="Times New Roman" w:hAnsi="Times New Roman"/>
          <w:sz w:val="22"/>
          <w:szCs w:val="22"/>
        </w:rPr>
        <w:t>(UE-based scheduling</w:t>
      </w:r>
      <w:r w:rsidR="0032169A" w:rsidRPr="00011E44">
        <w:rPr>
          <w:rFonts w:ascii="Times New Roman" w:eastAsia="Times New Roman" w:hAnsi="Times New Roman"/>
          <w:sz w:val="22"/>
          <w:szCs w:val="22"/>
        </w:rPr>
        <w:t>)</w:t>
      </w:r>
      <w:r w:rsidRPr="00011E44">
        <w:rPr>
          <w:rFonts w:ascii="Times New Roman" w:hAnsi="Times New Roman"/>
          <w:sz w:val="22"/>
          <w:szCs w:val="22"/>
          <w:lang w:eastAsia="x-none"/>
        </w:rPr>
        <w:t>,</w:t>
      </w:r>
      <w:r w:rsidR="00716EAF" w:rsidRPr="00011E44">
        <w:rPr>
          <w:rFonts w:ascii="Times New Roman" w:hAnsi="Times New Roman"/>
          <w:sz w:val="22"/>
          <w:szCs w:val="22"/>
          <w:lang w:eastAsia="x-none"/>
        </w:rPr>
        <w:t xml:space="preserve"> there is clear justification and benefits to enhance the current/legacy CG scheme. Hence, w</w:t>
      </w:r>
      <w:r w:rsidRPr="00011E44">
        <w:rPr>
          <w:rFonts w:ascii="Times New Roman" w:hAnsi="Times New Roman"/>
          <w:sz w:val="22"/>
          <w:szCs w:val="22"/>
          <w:lang w:eastAsia="x-none"/>
        </w:rPr>
        <w:t xml:space="preserve">e propose that </w:t>
      </w:r>
      <w:r w:rsidRPr="00011E44">
        <w:rPr>
          <w:rFonts w:ascii="Times New Roman" w:hAnsi="Times New Roman"/>
          <w:sz w:val="22"/>
          <w:szCs w:val="22"/>
          <w:lang w:val="en-US"/>
        </w:rPr>
        <w:t xml:space="preserve">dynamic indication </w:t>
      </w:r>
      <w:r w:rsidRPr="00011E44">
        <w:rPr>
          <w:rFonts w:ascii="Times New Roman" w:eastAsiaTheme="minorEastAsia" w:hAnsi="Times New Roman"/>
          <w:sz w:val="22"/>
          <w:szCs w:val="22"/>
          <w:lang w:val="en-US" w:eastAsia="zh-CN"/>
        </w:rPr>
        <w:t>from</w:t>
      </w:r>
      <w:r w:rsidRPr="00011E44">
        <w:rPr>
          <w:rFonts w:ascii="Times New Roman" w:hAnsi="Times New Roman"/>
          <w:sz w:val="22"/>
          <w:szCs w:val="22"/>
          <w:lang w:val="en-US"/>
        </w:rPr>
        <w:t xml:space="preserve"> the UE for a) </w:t>
      </w:r>
      <w:bookmarkStart w:id="5" w:name="_Hlk117872497"/>
      <w:r w:rsidRPr="00011E44">
        <w:rPr>
          <w:rFonts w:ascii="Times New Roman" w:hAnsi="Times New Roman"/>
          <w:sz w:val="22"/>
          <w:szCs w:val="22"/>
          <w:lang w:val="en-US"/>
        </w:rPr>
        <w:t xml:space="preserve">adjusted CG parameters (e.g., MCS, number of PRBs, number of symbols, number of layers) b) </w:t>
      </w:r>
      <w:r w:rsidRPr="00011E44">
        <w:rPr>
          <w:rFonts w:ascii="Times New Roman" w:eastAsia="Malgun Gothic" w:hAnsi="Times New Roman"/>
          <w:sz w:val="22"/>
          <w:szCs w:val="22"/>
          <w:lang w:val="en-US" w:eastAsia="zh-CN"/>
        </w:rPr>
        <w:t xml:space="preserve">unused CG PUSCH occasion(s), </w:t>
      </w:r>
      <w:r w:rsidRPr="00011E44">
        <w:rPr>
          <w:rFonts w:ascii="Times New Roman" w:hAnsi="Times New Roman"/>
          <w:sz w:val="22"/>
          <w:szCs w:val="22"/>
          <w:lang w:val="en-US"/>
        </w:rPr>
        <w:t>to improve XR capacity performance should be considered.</w:t>
      </w:r>
      <w:bookmarkEnd w:id="5"/>
      <w:r w:rsidRPr="00011E44">
        <w:rPr>
          <w:rFonts w:ascii="Times New Roman" w:hAnsi="Times New Roman"/>
          <w:sz w:val="22"/>
          <w:szCs w:val="22"/>
          <w:lang w:val="en-US"/>
        </w:rPr>
        <w:t xml:space="preserve"> </w:t>
      </w:r>
    </w:p>
    <w:p w14:paraId="249EA6F1" w14:textId="77777777" w:rsidR="00576544" w:rsidRPr="00011E44" w:rsidRDefault="00576544" w:rsidP="00576544">
      <w:pPr>
        <w:jc w:val="both"/>
        <w:rPr>
          <w:rFonts w:ascii="Times New Roman" w:hAnsi="Times New Roman"/>
          <w:sz w:val="22"/>
          <w:szCs w:val="22"/>
        </w:rPr>
      </w:pPr>
    </w:p>
    <w:p w14:paraId="757725D8" w14:textId="3D980B99" w:rsidR="00576544" w:rsidRPr="00011E44" w:rsidRDefault="00576544" w:rsidP="00576544">
      <w:pPr>
        <w:jc w:val="both"/>
        <w:rPr>
          <w:rFonts w:ascii="Times New Roman" w:hAnsi="Times New Roman"/>
          <w:b/>
          <w:bCs/>
          <w:sz w:val="22"/>
          <w:szCs w:val="22"/>
        </w:rPr>
      </w:pPr>
      <w:r w:rsidRPr="00011E44">
        <w:rPr>
          <w:rFonts w:ascii="Times New Roman" w:hAnsi="Times New Roman"/>
          <w:b/>
          <w:sz w:val="22"/>
          <w:szCs w:val="22"/>
        </w:rPr>
        <w:t>Proposal 1</w:t>
      </w:r>
      <w:r w:rsidRPr="00011E44">
        <w:rPr>
          <w:rFonts w:ascii="Times New Roman" w:hAnsi="Times New Roman"/>
          <w:b/>
          <w:bCs/>
          <w:sz w:val="22"/>
          <w:szCs w:val="22"/>
        </w:rPr>
        <w:t xml:space="preserve">: </w:t>
      </w:r>
      <w:r w:rsidRPr="00011E44">
        <w:rPr>
          <w:rFonts w:ascii="Times New Roman" w:hAnsi="Times New Roman"/>
          <w:b/>
          <w:bCs/>
          <w:sz w:val="22"/>
          <w:szCs w:val="22"/>
          <w:lang w:val="en-US"/>
        </w:rPr>
        <w:t xml:space="preserve">Dynamic indication </w:t>
      </w:r>
      <w:r w:rsidRPr="00011E44">
        <w:rPr>
          <w:rFonts w:ascii="Times New Roman" w:eastAsiaTheme="minorEastAsia" w:hAnsi="Times New Roman"/>
          <w:b/>
          <w:bCs/>
          <w:sz w:val="22"/>
          <w:szCs w:val="22"/>
          <w:lang w:val="en-US" w:eastAsia="zh-CN"/>
        </w:rPr>
        <w:t>from</w:t>
      </w:r>
      <w:r w:rsidRPr="00011E44">
        <w:rPr>
          <w:rFonts w:ascii="Times New Roman" w:hAnsi="Times New Roman"/>
          <w:b/>
          <w:bCs/>
          <w:sz w:val="22"/>
          <w:szCs w:val="22"/>
          <w:lang w:val="en-US"/>
        </w:rPr>
        <w:t xml:space="preserve"> the UE for a) adjusted CG parameters (e.g., MCS, number of PRBs, number of symbols, number of layers) b) </w:t>
      </w:r>
      <w:r w:rsidRPr="00011E44">
        <w:rPr>
          <w:rFonts w:ascii="Times New Roman" w:eastAsia="Malgun Gothic" w:hAnsi="Times New Roman"/>
          <w:b/>
          <w:bCs/>
          <w:sz w:val="22"/>
          <w:szCs w:val="22"/>
          <w:lang w:val="en-US" w:eastAsia="zh-CN"/>
        </w:rPr>
        <w:t xml:space="preserve">unused CG PUSCH occasion(s), </w:t>
      </w:r>
      <w:r w:rsidRPr="00011E44">
        <w:rPr>
          <w:rFonts w:ascii="Times New Roman" w:hAnsi="Times New Roman"/>
          <w:b/>
          <w:bCs/>
          <w:sz w:val="22"/>
          <w:szCs w:val="22"/>
          <w:lang w:val="en-US"/>
        </w:rPr>
        <w:t>to improve XR capacity performance should be considered.</w:t>
      </w:r>
    </w:p>
    <w:p w14:paraId="44A69D79" w14:textId="77777777" w:rsidR="00952E4D" w:rsidRPr="00011E44" w:rsidRDefault="00952E4D" w:rsidP="009834EE">
      <w:pPr>
        <w:jc w:val="both"/>
        <w:rPr>
          <w:rFonts w:ascii="Times New Roman" w:hAnsi="Times New Roman"/>
          <w:b/>
          <w:sz w:val="22"/>
          <w:szCs w:val="22"/>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62204559" w:rsidR="009834EE" w:rsidRPr="00365E43" w:rsidRDefault="002A1F03" w:rsidP="00576544">
      <w:pPr>
        <w:jc w:val="both"/>
        <w:rPr>
          <w:rFonts w:ascii="Times New Roman" w:hAnsi="Times New Roman"/>
          <w:sz w:val="22"/>
          <w:szCs w:val="22"/>
          <w:lang w:eastAsia="x-none"/>
        </w:rPr>
      </w:pPr>
      <w:r w:rsidRPr="00365E43">
        <w:rPr>
          <w:rFonts w:ascii="Times New Roman" w:hAnsi="Times New Roman"/>
          <w:sz w:val="22"/>
          <w:szCs w:val="22"/>
          <w:lang w:eastAsia="x-none"/>
        </w:rPr>
        <w:t xml:space="preserve">In this contribution, we have discussed </w:t>
      </w:r>
      <w:r w:rsidR="00576544" w:rsidRPr="00365E43">
        <w:rPr>
          <w:rFonts w:ascii="Times New Roman" w:hAnsi="Times New Roman"/>
          <w:sz w:val="22"/>
          <w:szCs w:val="22"/>
          <w:lang w:eastAsia="x-none"/>
        </w:rPr>
        <w:t xml:space="preserve">the </w:t>
      </w:r>
      <w:r w:rsidR="00576544" w:rsidRPr="00365E43">
        <w:rPr>
          <w:rFonts w:ascii="Times New Roman" w:hAnsi="Times New Roman"/>
          <w:sz w:val="22"/>
          <w:szCs w:val="22"/>
          <w:lang w:val="en-US" w:eastAsia="x-none"/>
        </w:rPr>
        <w:t xml:space="preserve">justification and benefits on the mechanisms to improve the capacity of XR service based on UL scheduling enhancements. </w:t>
      </w:r>
      <w:r w:rsidR="008E7DE0" w:rsidRPr="00365E43">
        <w:rPr>
          <w:rFonts w:ascii="Times New Roman" w:hAnsi="Times New Roman"/>
          <w:sz w:val="22"/>
          <w:szCs w:val="22"/>
          <w:lang w:eastAsia="x-none"/>
        </w:rPr>
        <w:t xml:space="preserve">Our </w:t>
      </w:r>
      <w:r w:rsidR="00041D10" w:rsidRPr="00365E43">
        <w:rPr>
          <w:rFonts w:ascii="Times New Roman" w:hAnsi="Times New Roman"/>
          <w:sz w:val="22"/>
          <w:szCs w:val="22"/>
          <w:lang w:eastAsia="x-none"/>
        </w:rPr>
        <w:t xml:space="preserve">observation and </w:t>
      </w:r>
      <w:r w:rsidR="008E7DE0" w:rsidRPr="00365E43">
        <w:rPr>
          <w:rFonts w:ascii="Times New Roman" w:hAnsi="Times New Roman"/>
          <w:sz w:val="22"/>
          <w:szCs w:val="22"/>
          <w:lang w:eastAsia="x-none"/>
        </w:rPr>
        <w:t>proposals are listed below:</w:t>
      </w:r>
    </w:p>
    <w:p w14:paraId="70D60C9A" w14:textId="632E4947" w:rsidR="00576544" w:rsidRDefault="00576544" w:rsidP="00576544">
      <w:pPr>
        <w:pStyle w:val="Caption"/>
        <w:rPr>
          <w:sz w:val="22"/>
          <w:szCs w:val="22"/>
        </w:rPr>
      </w:pPr>
      <w:r w:rsidRPr="00F84712">
        <w:rPr>
          <w:sz w:val="22"/>
          <w:szCs w:val="22"/>
        </w:rPr>
        <w:t xml:space="preserve">Observation 1: Dynamic scheduling may be well-suited for DL, but for UL scheduling there will be significant delays as UE should initially provide an indication of availability of the data (e.g., via SR) to the </w:t>
      </w:r>
      <w:proofErr w:type="spellStart"/>
      <w:r w:rsidRPr="00F84712">
        <w:rPr>
          <w:sz w:val="22"/>
          <w:szCs w:val="22"/>
        </w:rPr>
        <w:t>gNB</w:t>
      </w:r>
      <w:proofErr w:type="spellEnd"/>
      <w:r w:rsidRPr="00F84712">
        <w:rPr>
          <w:sz w:val="22"/>
          <w:szCs w:val="22"/>
        </w:rPr>
        <w:t>.</w:t>
      </w:r>
    </w:p>
    <w:p w14:paraId="72B6E42A" w14:textId="51771E77" w:rsidR="00576544" w:rsidRDefault="00576544" w:rsidP="00576544">
      <w:pPr>
        <w:rPr>
          <w:rFonts w:ascii="Times New Roman" w:hAnsi="Times New Roman"/>
          <w:b/>
          <w:bCs/>
          <w:sz w:val="22"/>
          <w:szCs w:val="22"/>
          <w:lang w:eastAsia="ja-JP"/>
        </w:rPr>
      </w:pPr>
      <w:r w:rsidRPr="00576544">
        <w:rPr>
          <w:rFonts w:ascii="Times New Roman" w:hAnsi="Times New Roman"/>
          <w:b/>
          <w:bCs/>
          <w:sz w:val="22"/>
          <w:szCs w:val="22"/>
          <w:lang w:val="en-US"/>
        </w:rPr>
        <w:t xml:space="preserve">Observation </w:t>
      </w:r>
      <w:r>
        <w:rPr>
          <w:rFonts w:ascii="Times New Roman" w:hAnsi="Times New Roman"/>
          <w:b/>
          <w:bCs/>
          <w:sz w:val="22"/>
          <w:szCs w:val="22"/>
          <w:lang w:val="en-US"/>
        </w:rPr>
        <w:t>2</w:t>
      </w:r>
      <w:r w:rsidRPr="00576544">
        <w:rPr>
          <w:rFonts w:ascii="Times New Roman" w:hAnsi="Times New Roman"/>
          <w:b/>
          <w:bCs/>
          <w:sz w:val="22"/>
          <w:szCs w:val="22"/>
          <w:lang w:val="en-US"/>
        </w:rPr>
        <w:t xml:space="preserve">: The higher capacity performance presented by </w:t>
      </w:r>
      <w:proofErr w:type="spellStart"/>
      <w:r w:rsidRPr="00576544">
        <w:rPr>
          <w:rFonts w:ascii="Times New Roman" w:hAnsi="Times New Roman"/>
          <w:b/>
          <w:bCs/>
          <w:sz w:val="22"/>
          <w:szCs w:val="22"/>
          <w:lang w:val="en-US"/>
        </w:rPr>
        <w:t>eCG</w:t>
      </w:r>
      <w:proofErr w:type="spellEnd"/>
      <w:r w:rsidRPr="00576544">
        <w:rPr>
          <w:rFonts w:ascii="Times New Roman" w:hAnsi="Times New Roman"/>
          <w:b/>
          <w:bCs/>
          <w:sz w:val="22"/>
          <w:szCs w:val="22"/>
          <w:lang w:val="en-US"/>
        </w:rPr>
        <w:t xml:space="preserve"> scheme from this contribution, </w:t>
      </w:r>
      <w:r w:rsidRPr="00576544">
        <w:rPr>
          <w:rFonts w:ascii="Times New Roman" w:hAnsi="Times New Roman"/>
          <w:b/>
          <w:bCs/>
          <w:sz w:val="22"/>
          <w:szCs w:val="22"/>
          <w:lang w:eastAsia="ja-JP"/>
        </w:rPr>
        <w:t>motivates to enhance the legacy CG scheme for improving the XR capacity.</w:t>
      </w:r>
    </w:p>
    <w:p w14:paraId="61D8A34E" w14:textId="77777777" w:rsidR="00576544" w:rsidRDefault="00576544" w:rsidP="00576544">
      <w:pPr>
        <w:rPr>
          <w:rFonts w:ascii="Times New Roman" w:hAnsi="Times New Roman"/>
          <w:b/>
          <w:bCs/>
          <w:sz w:val="22"/>
          <w:szCs w:val="22"/>
          <w:lang w:eastAsia="ja-JP"/>
        </w:rPr>
      </w:pPr>
    </w:p>
    <w:p w14:paraId="73C53A8E" w14:textId="77777777" w:rsidR="00576544" w:rsidRPr="00576544" w:rsidRDefault="00576544" w:rsidP="00576544">
      <w:pPr>
        <w:jc w:val="both"/>
        <w:rPr>
          <w:rFonts w:ascii="Times New Roman" w:hAnsi="Times New Roman"/>
          <w:b/>
          <w:bCs/>
          <w:sz w:val="22"/>
          <w:szCs w:val="22"/>
        </w:rPr>
      </w:pPr>
      <w:r w:rsidRPr="00576544">
        <w:rPr>
          <w:rFonts w:ascii="Times New Roman" w:hAnsi="Times New Roman"/>
          <w:b/>
          <w:sz w:val="22"/>
          <w:szCs w:val="22"/>
        </w:rPr>
        <w:t>Proposal 1</w:t>
      </w:r>
      <w:r w:rsidRPr="00576544">
        <w:rPr>
          <w:rFonts w:ascii="Times New Roman" w:hAnsi="Times New Roman"/>
          <w:b/>
          <w:bCs/>
          <w:sz w:val="22"/>
          <w:szCs w:val="22"/>
        </w:rPr>
        <w:t xml:space="preserve">: </w:t>
      </w:r>
      <w:r w:rsidRPr="00576544">
        <w:rPr>
          <w:rFonts w:ascii="Times New Roman" w:hAnsi="Times New Roman"/>
          <w:b/>
          <w:bCs/>
          <w:sz w:val="22"/>
          <w:szCs w:val="22"/>
          <w:lang w:val="en-US"/>
        </w:rPr>
        <w:t xml:space="preserve">Dynamic indication </w:t>
      </w:r>
      <w:r w:rsidRPr="00576544">
        <w:rPr>
          <w:rFonts w:ascii="Times New Roman" w:eastAsiaTheme="minorEastAsia" w:hAnsi="Times New Roman"/>
          <w:b/>
          <w:bCs/>
          <w:sz w:val="22"/>
          <w:szCs w:val="22"/>
          <w:lang w:val="en-US" w:eastAsia="zh-CN"/>
        </w:rPr>
        <w:t>from</w:t>
      </w:r>
      <w:r w:rsidRPr="00576544">
        <w:rPr>
          <w:rFonts w:ascii="Times New Roman" w:hAnsi="Times New Roman"/>
          <w:b/>
          <w:bCs/>
          <w:sz w:val="22"/>
          <w:szCs w:val="22"/>
          <w:lang w:val="en-US"/>
        </w:rPr>
        <w:t xml:space="preserve"> the UE for a) adjusted CG parameters (e.g., MCS, number of PRBs, number of symbols, number of layers) b) </w:t>
      </w:r>
      <w:r w:rsidRPr="00576544">
        <w:rPr>
          <w:rFonts w:ascii="Times New Roman" w:eastAsia="Malgun Gothic" w:hAnsi="Times New Roman"/>
          <w:b/>
          <w:bCs/>
          <w:sz w:val="22"/>
          <w:szCs w:val="22"/>
          <w:lang w:val="en-US" w:eastAsia="zh-CN"/>
        </w:rPr>
        <w:t xml:space="preserve">unused CG PUSCH occasion(s), </w:t>
      </w:r>
      <w:r w:rsidRPr="00576544">
        <w:rPr>
          <w:rFonts w:ascii="Times New Roman" w:hAnsi="Times New Roman"/>
          <w:b/>
          <w:bCs/>
          <w:sz w:val="22"/>
          <w:szCs w:val="22"/>
          <w:lang w:val="en-US"/>
        </w:rPr>
        <w:t>to improve XR capacity performance should be considered.</w:t>
      </w:r>
    </w:p>
    <w:p w14:paraId="7064434F" w14:textId="77777777" w:rsidR="00576544" w:rsidRPr="00576544" w:rsidRDefault="00576544" w:rsidP="00576544">
      <w:pPr>
        <w:jc w:val="both"/>
        <w:rPr>
          <w:b/>
          <w:sz w:val="22"/>
          <w:szCs w:val="22"/>
          <w:lang w:val="en-US" w:eastAsia="x-none"/>
        </w:rPr>
      </w:pPr>
    </w:p>
    <w:p w14:paraId="0160A5CC" w14:textId="77777777" w:rsidR="00576544" w:rsidRPr="00576544" w:rsidRDefault="00576544" w:rsidP="00576544">
      <w:pPr>
        <w:rPr>
          <w:rFonts w:ascii="Times New Roman" w:hAnsi="Times New Roman"/>
          <w:b/>
          <w:bCs/>
          <w:sz w:val="22"/>
          <w:szCs w:val="22"/>
          <w:lang w:eastAsia="ja-JP"/>
        </w:rPr>
      </w:pPr>
    </w:p>
    <w:p w14:paraId="12D31667" w14:textId="77777777" w:rsidR="00C14736" w:rsidRPr="008A2CAB" w:rsidRDefault="00C14736" w:rsidP="00162038">
      <w:pPr>
        <w:rPr>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Ref124589665"/>
      <w:bookmarkStart w:id="7" w:name="_Ref71620620"/>
      <w:bookmarkStart w:id="8" w:name="_Ref124671424"/>
      <w:r w:rsidRPr="00BD7E35">
        <w:rPr>
          <w:rFonts w:eastAsia="Arial"/>
          <w:b w:val="0"/>
          <w:bCs w:val="0"/>
          <w:noProof/>
          <w:kern w:val="0"/>
          <w:sz w:val="36"/>
          <w:szCs w:val="20"/>
        </w:rPr>
        <w:lastRenderedPageBreak/>
        <w:t>References</w:t>
      </w:r>
    </w:p>
    <w:p w14:paraId="7F6A9606" w14:textId="2D1CFA6E"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9" w:name="_Ref61535913"/>
      <w:bookmarkStart w:id="10" w:name="_Ref71022775"/>
      <w:bookmarkStart w:id="11" w:name="_Ref167612671"/>
      <w:bookmarkEnd w:id="6"/>
      <w:bookmarkEnd w:id="7"/>
      <w:bookmarkEnd w:id="8"/>
      <w:r>
        <w:t>RP-21358</w:t>
      </w:r>
      <w:r w:rsidR="0097497A">
        <w:t>7</w:t>
      </w:r>
      <w:r>
        <w:t>, “</w:t>
      </w:r>
      <w:r w:rsidR="0097497A">
        <w:t>Study on XR Enhancements for NR</w:t>
      </w:r>
      <w:r>
        <w:t>”, RANP #94e, December 202</w:t>
      </w:r>
      <w:bookmarkEnd w:id="9"/>
      <w:r>
        <w:t>1</w:t>
      </w:r>
      <w:bookmarkEnd w:id="10"/>
    </w:p>
    <w:p w14:paraId="747AEDD2" w14:textId="0573EE1F" w:rsidR="00000FFE" w:rsidRPr="009B1E55" w:rsidRDefault="00000FFE" w:rsidP="00895FCE">
      <w:pPr>
        <w:pStyle w:val="ListParagraph"/>
        <w:numPr>
          <w:ilvl w:val="0"/>
          <w:numId w:val="9"/>
        </w:numPr>
        <w:spacing w:after="160"/>
        <w:ind w:leftChars="0"/>
        <w:contextualSpacing/>
      </w:pPr>
      <w:r w:rsidRPr="00895FCE">
        <w:rPr>
          <w:rFonts w:eastAsia="MS Mincho"/>
        </w:rPr>
        <w:t>TR38.8</w:t>
      </w:r>
      <w:r w:rsidR="00524614" w:rsidRPr="00895FCE">
        <w:rPr>
          <w:rFonts w:eastAsia="MS Mincho"/>
        </w:rPr>
        <w:t xml:space="preserve">38, </w:t>
      </w:r>
      <w:r w:rsidR="00D12D86">
        <w:t>“</w:t>
      </w:r>
      <w:r w:rsidR="00D12D86" w:rsidRPr="00895FCE">
        <w:rPr>
          <w:lang w:val="en-US" w:eastAsia="ja-JP"/>
        </w:rPr>
        <w:t xml:space="preserve">Study on </w:t>
      </w:r>
      <w:r w:rsidR="00D12D86" w:rsidRPr="00895FCE">
        <w:rPr>
          <w:bCs/>
          <w:lang w:val="en-US"/>
        </w:rPr>
        <w:t>XR (Extended Reality) Evaluations for NR</w:t>
      </w:r>
      <w:r w:rsidR="00D12D86" w:rsidRPr="00D12D86">
        <w:rPr>
          <w:bCs/>
          <w:lang w:val="en-US"/>
        </w:rPr>
        <w:t>”</w:t>
      </w:r>
    </w:p>
    <w:p w14:paraId="7686A035" w14:textId="77777777" w:rsidR="006E139F" w:rsidRPr="00624291" w:rsidRDefault="006E139F" w:rsidP="006E139F">
      <w:pPr>
        <w:pStyle w:val="ListParagraph"/>
        <w:numPr>
          <w:ilvl w:val="0"/>
          <w:numId w:val="9"/>
        </w:numPr>
        <w:spacing w:after="160"/>
        <w:ind w:leftChars="0"/>
        <w:contextualSpacing/>
      </w:pPr>
      <w:r>
        <w:rPr>
          <w:rFonts w:eastAsia="SimSun"/>
          <w:szCs w:val="20"/>
          <w:lang w:val="en-US" w:eastAsia="ja-JP"/>
        </w:rPr>
        <w:t>SP-210043, SA4</w:t>
      </w:r>
    </w:p>
    <w:p w14:paraId="25BCF62F" w14:textId="77777777" w:rsidR="006E139F" w:rsidRPr="00443358" w:rsidRDefault="006E139F" w:rsidP="006E139F">
      <w:pPr>
        <w:pStyle w:val="ListParagraph"/>
        <w:numPr>
          <w:ilvl w:val="0"/>
          <w:numId w:val="9"/>
        </w:numPr>
        <w:spacing w:after="160"/>
        <w:ind w:leftChars="0"/>
        <w:contextualSpacing/>
      </w:pPr>
      <w:r>
        <w:rPr>
          <w:rFonts w:eastAsia="SimSun"/>
          <w:szCs w:val="20"/>
          <w:lang w:val="en-US" w:eastAsia="ja-JP"/>
        </w:rPr>
        <w:t>SP-220705, SA2</w:t>
      </w:r>
    </w:p>
    <w:p w14:paraId="305B1BE7" w14:textId="415D6A54" w:rsidR="00ED44AE" w:rsidRPr="00A70A0B" w:rsidRDefault="00ED44AE">
      <w:pPr>
        <w:pStyle w:val="ListParagraph"/>
        <w:numPr>
          <w:ilvl w:val="0"/>
          <w:numId w:val="9"/>
        </w:numPr>
        <w:spacing w:after="160"/>
        <w:ind w:leftChars="0"/>
        <w:contextualSpacing/>
      </w:pPr>
      <w:r w:rsidRPr="00ED44AE">
        <w:rPr>
          <w:color w:val="000000"/>
          <w:szCs w:val="22"/>
        </w:rPr>
        <w:t>R1-2205056, “</w:t>
      </w:r>
      <w:r w:rsidRPr="00ED44AE">
        <w:rPr>
          <w:szCs w:val="22"/>
        </w:rPr>
        <w:t>Capacity Enhancement Techniques for XR”</w:t>
      </w:r>
      <w:r w:rsidRPr="00ED44AE">
        <w:rPr>
          <w:szCs w:val="22"/>
          <w:lang w:val="en-US"/>
        </w:rPr>
        <w:t>, Qualcomm, RAN1#109e</w:t>
      </w:r>
    </w:p>
    <w:p w14:paraId="37C4DF53" w14:textId="67BD56BC" w:rsidR="00A70A0B" w:rsidRPr="000823BB" w:rsidRDefault="00A70A0B">
      <w:pPr>
        <w:pStyle w:val="ListParagraph"/>
        <w:numPr>
          <w:ilvl w:val="0"/>
          <w:numId w:val="9"/>
        </w:numPr>
        <w:spacing w:after="160"/>
        <w:ind w:leftChars="0"/>
        <w:contextualSpacing/>
        <w:rPr>
          <w:rFonts w:cs="Times"/>
        </w:rPr>
      </w:pPr>
      <w:r w:rsidRPr="000823BB">
        <w:rPr>
          <w:rFonts w:cs="Times"/>
          <w:color w:val="000000"/>
          <w:szCs w:val="22"/>
        </w:rPr>
        <w:t>Minutes RAN2#119e meeting</w:t>
      </w:r>
    </w:p>
    <w:p w14:paraId="65B560D5" w14:textId="2C0C95A2" w:rsidR="00833AB8" w:rsidRPr="000823BB" w:rsidRDefault="00833AB8">
      <w:pPr>
        <w:pStyle w:val="ListParagraph"/>
        <w:numPr>
          <w:ilvl w:val="0"/>
          <w:numId w:val="9"/>
        </w:numPr>
        <w:spacing w:after="160"/>
        <w:ind w:leftChars="0"/>
        <w:contextualSpacing/>
        <w:rPr>
          <w:rFonts w:cs="Times"/>
          <w:szCs w:val="20"/>
        </w:rPr>
      </w:pPr>
      <w:r w:rsidRPr="000823BB">
        <w:rPr>
          <w:rFonts w:cs="Times"/>
          <w:color w:val="000000"/>
          <w:szCs w:val="20"/>
        </w:rPr>
        <w:t>Minutes RAN2#119bis-e meeting</w:t>
      </w:r>
    </w:p>
    <w:p w14:paraId="534FE849" w14:textId="3F9AE3F3" w:rsidR="003C0010" w:rsidRPr="003C0010" w:rsidRDefault="000823BB">
      <w:pPr>
        <w:pStyle w:val="ListParagraph"/>
        <w:numPr>
          <w:ilvl w:val="0"/>
          <w:numId w:val="9"/>
        </w:numPr>
        <w:spacing w:after="160"/>
        <w:ind w:leftChars="0"/>
        <w:contextualSpacing/>
      </w:pPr>
      <w:r w:rsidRPr="000823BB">
        <w:rPr>
          <w:rFonts w:eastAsiaTheme="minorEastAsia" w:cs="Times"/>
          <w:color w:val="444444"/>
          <w:szCs w:val="20"/>
        </w:rPr>
        <w:t>R1-2211625</w:t>
      </w:r>
      <w:r w:rsidR="003C0010" w:rsidRPr="000823BB">
        <w:rPr>
          <w:rFonts w:cs="Times"/>
          <w:color w:val="000000"/>
          <w:szCs w:val="20"/>
        </w:rPr>
        <w:t>, “</w:t>
      </w:r>
      <w:r w:rsidR="003C0010" w:rsidRPr="000823BB">
        <w:rPr>
          <w:rFonts w:cs="Times"/>
          <w:szCs w:val="20"/>
        </w:rPr>
        <w:t>XR-specific capacity</w:t>
      </w:r>
      <w:r w:rsidR="003C0010" w:rsidRPr="000823BB">
        <w:rPr>
          <w:szCs w:val="20"/>
        </w:rPr>
        <w:t xml:space="preserve"> enhancements</w:t>
      </w:r>
      <w:r w:rsidR="003C0010" w:rsidRPr="003C0010">
        <w:t xml:space="preserve"> and evaluation results</w:t>
      </w:r>
      <w:r w:rsidR="003C0010">
        <w:t>”, Sony, RAN1#111.</w:t>
      </w:r>
    </w:p>
    <w:bookmarkEnd w:id="11"/>
    <w:p w14:paraId="63E35177" w14:textId="62D4C092" w:rsidR="000C5C77"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p w14:paraId="0B943FFF" w14:textId="77777777" w:rsidR="00245607" w:rsidRPr="00821A8B" w:rsidRDefault="00245607" w:rsidP="00245607">
      <w:pPr>
        <w:rPr>
          <w:b/>
          <w:bCs/>
          <w:sz w:val="36"/>
          <w:szCs w:val="36"/>
        </w:rPr>
      </w:pPr>
      <w:r w:rsidRPr="00821A8B">
        <w:rPr>
          <w:b/>
          <w:bCs/>
          <w:sz w:val="36"/>
          <w:szCs w:val="36"/>
        </w:rPr>
        <w:t>Appendix.  Evaluation parameters</w:t>
      </w:r>
    </w:p>
    <w:p w14:paraId="5167D55B" w14:textId="77777777" w:rsidR="00245607" w:rsidRPr="009B0179" w:rsidRDefault="00245607" w:rsidP="00245607">
      <w:pPr>
        <w:rPr>
          <w:szCs w:val="22"/>
        </w:rPr>
      </w:pPr>
    </w:p>
    <w:p w14:paraId="1770D4FC" w14:textId="77777777" w:rsidR="00245607" w:rsidRDefault="00245607" w:rsidP="00245607">
      <w:pPr>
        <w:pStyle w:val="ListParagraph"/>
        <w:ind w:leftChars="0" w:left="0"/>
        <w:rPr>
          <w:b/>
          <w:bCs/>
          <w:sz w:val="32"/>
          <w:szCs w:val="32"/>
          <w:lang w:val="en-US"/>
        </w:rPr>
      </w:pPr>
      <w:r w:rsidRPr="00693AF3">
        <w:rPr>
          <w:b/>
          <w:bCs/>
          <w:sz w:val="32"/>
          <w:szCs w:val="32"/>
          <w:lang w:val="en-US"/>
        </w:rPr>
        <w:t>Traffic</w:t>
      </w:r>
      <w:r w:rsidRPr="00693AF3">
        <w:rPr>
          <w:b/>
          <w:bCs/>
          <w:sz w:val="32"/>
          <w:szCs w:val="32"/>
        </w:rPr>
        <w:t xml:space="preserve"> </w:t>
      </w:r>
      <w:r w:rsidRPr="00693AF3">
        <w:rPr>
          <w:b/>
          <w:bCs/>
          <w:sz w:val="32"/>
          <w:szCs w:val="32"/>
          <w:lang w:val="en-US"/>
        </w:rPr>
        <w:t>model:</w:t>
      </w:r>
    </w:p>
    <w:p w14:paraId="5EA7819D" w14:textId="77777777" w:rsidR="00245607" w:rsidRPr="00E355EA" w:rsidRDefault="00245607" w:rsidP="00245607">
      <w:pPr>
        <w:pStyle w:val="ListParagraph"/>
        <w:numPr>
          <w:ilvl w:val="0"/>
          <w:numId w:val="42"/>
        </w:numPr>
        <w:ind w:leftChars="0"/>
        <w:contextualSpacing/>
        <w:rPr>
          <w:sz w:val="22"/>
          <w:szCs w:val="20"/>
        </w:rPr>
      </w:pPr>
      <w:r w:rsidRPr="00693AF3">
        <w:rPr>
          <w:b/>
          <w:bCs/>
          <w:sz w:val="32"/>
          <w:szCs w:val="32"/>
          <w:lang w:val="en-US"/>
        </w:rPr>
        <w:t xml:space="preserve">Characteristics of XR traffic - </w:t>
      </w:r>
      <w:r w:rsidRPr="00693AF3">
        <w:rPr>
          <w:sz w:val="32"/>
          <w:szCs w:val="32"/>
        </w:rPr>
        <w:t>Model 1: one stream model</w:t>
      </w:r>
      <w:r w:rsidRPr="001A4F97">
        <w:rPr>
          <w:noProof/>
        </w:rPr>
        <w:drawing>
          <wp:inline distT="0" distB="0" distL="0" distR="0" wp14:anchorId="04993112" wp14:editId="03FC4155">
            <wp:extent cx="6264275" cy="1757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64275" cy="1757680"/>
                    </a:xfrm>
                    <a:prstGeom prst="rect">
                      <a:avLst/>
                    </a:prstGeom>
                    <a:noFill/>
                    <a:ln>
                      <a:noFill/>
                    </a:ln>
                  </pic:spPr>
                </pic:pic>
              </a:graphicData>
            </a:graphic>
          </wp:inline>
        </w:drawing>
      </w:r>
    </w:p>
    <w:p w14:paraId="5B245B78" w14:textId="77777777" w:rsidR="00245607" w:rsidRDefault="00245607" w:rsidP="00245607"/>
    <w:p w14:paraId="1CD5F8F7" w14:textId="77777777" w:rsidR="00245607" w:rsidRPr="00001CC6" w:rsidRDefault="00245607" w:rsidP="00245607">
      <w:pPr>
        <w:pStyle w:val="TH"/>
        <w:rPr>
          <w:rFonts w:ascii="Times New Roman" w:hAnsi="Times New Roman"/>
          <w:bCs/>
          <w:noProof/>
          <w:sz w:val="24"/>
          <w:szCs w:val="24"/>
          <w:lang w:val="en-US"/>
        </w:rPr>
      </w:pPr>
      <w:r w:rsidRPr="00001CC6">
        <w:rPr>
          <w:rFonts w:ascii="Times New Roman" w:hAnsi="Times New Roman"/>
          <w:bCs/>
          <w:sz w:val="24"/>
          <w:szCs w:val="24"/>
          <w:lang w:eastAsia="ja-JP"/>
        </w:rPr>
        <w:t xml:space="preserve">Table A.1: </w:t>
      </w:r>
      <w:r w:rsidRPr="00001CC6">
        <w:rPr>
          <w:rFonts w:ascii="Times New Roman" w:hAnsi="Times New Roman"/>
          <w:bCs/>
          <w:noProof/>
          <w:sz w:val="24"/>
          <w:szCs w:val="24"/>
          <w:lang w:val="en-US"/>
        </w:rPr>
        <w:t>System simulation parameters</w:t>
      </w:r>
    </w:p>
    <w:p w14:paraId="57BCE48F" w14:textId="77777777" w:rsidR="00245607" w:rsidRPr="00453D31" w:rsidRDefault="00245607" w:rsidP="00245607">
      <w:r w:rsidRPr="00E355EA">
        <w:rPr>
          <w:noProof/>
        </w:rPr>
        <w:drawing>
          <wp:inline distT="0" distB="0" distL="0" distR="0" wp14:anchorId="7F62F96C" wp14:editId="13079022">
            <wp:extent cx="6264275" cy="38938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64275" cy="3893820"/>
                    </a:xfrm>
                    <a:prstGeom prst="rect">
                      <a:avLst/>
                    </a:prstGeom>
                    <a:noFill/>
                    <a:ln>
                      <a:noFill/>
                    </a:ln>
                  </pic:spPr>
                </pic:pic>
              </a:graphicData>
            </a:graphic>
          </wp:inline>
        </w:drawing>
      </w:r>
    </w:p>
    <w:p w14:paraId="16EC8AC4" w14:textId="77777777" w:rsidR="00245607" w:rsidRPr="001D0E7D" w:rsidRDefault="0024560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24560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496EF" w14:textId="77777777" w:rsidR="00C24201" w:rsidRDefault="00C24201">
      <w:r>
        <w:separator/>
      </w:r>
    </w:p>
  </w:endnote>
  <w:endnote w:type="continuationSeparator" w:id="0">
    <w:p w14:paraId="0F846CC8" w14:textId="77777777" w:rsidR="00C24201" w:rsidRDefault="00C24201">
      <w:r>
        <w:continuationSeparator/>
      </w:r>
    </w:p>
  </w:endnote>
  <w:endnote w:type="continuationNotice" w:id="1">
    <w:p w14:paraId="560E6F2D" w14:textId="77777777" w:rsidR="00C24201" w:rsidRDefault="00C242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76DC3" w14:textId="77777777" w:rsidR="00C24201" w:rsidRDefault="00C24201">
      <w:r>
        <w:separator/>
      </w:r>
    </w:p>
  </w:footnote>
  <w:footnote w:type="continuationSeparator" w:id="0">
    <w:p w14:paraId="72712B5D" w14:textId="77777777" w:rsidR="00C24201" w:rsidRDefault="00C24201">
      <w:r>
        <w:continuationSeparator/>
      </w:r>
    </w:p>
  </w:footnote>
  <w:footnote w:type="continuationNotice" w:id="1">
    <w:p w14:paraId="70516EC1" w14:textId="77777777" w:rsidR="00C24201" w:rsidRDefault="00C242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4059D"/>
    <w:multiLevelType w:val="hybridMultilevel"/>
    <w:tmpl w:val="EA04499C"/>
    <w:lvl w:ilvl="0" w:tplc="FFFFFFFF">
      <w:numFmt w:val="decimal"/>
      <w:lvlText w:val=""/>
      <w:lvlJc w:val="left"/>
    </w:lvl>
    <w:lvl w:ilvl="1" w:tplc="0809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8B6DAC"/>
    <w:multiLevelType w:val="multilevel"/>
    <w:tmpl w:val="51524490"/>
    <w:numStyleLink w:val="Headings"/>
  </w:abstractNum>
  <w:abstractNum w:abstractNumId="14"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㰱%⩯䀀%¹䈀Ī䩃䡅⩈䬀H匀*⡙尀࡝帀J愀ᡊ瀀h甀좗ÿ"/>
      <w:lvlJc w:val="left"/>
      <w:pPr>
        <w:tabs>
          <w:tab w:val="num" w:pos="720"/>
        </w:tabs>
        <w:ind w:left="720" w:hanging="720"/>
      </w:pPr>
      <w:rPr>
        <w:b w:val="0"/>
        <w:i w:val="0"/>
        <w:smallCaps w:val="0"/>
        <w:strike w:val="0"/>
        <w:em w:val="none"/>
        <w:specVanish w:val="0"/>
      </w:rPr>
    </w:lvl>
    <w:lvl w:ilvl="3">
      <w:numFmt w:val="none"/>
      <w:lvlText w:val=""/>
      <w:lvlJc w:val="left"/>
      <w:pPr>
        <w:tabs>
          <w:tab w:val="num" w:pos="360"/>
        </w:tabs>
      </w:pPr>
    </w:lvl>
    <w:lvl w:ilvl="4">
      <w:numFmt w:val="decimal"/>
      <w:lvlText w:val="Ԁࠀ踀嘀儀啸ᬃ숩~"/>
      <w:lvlJc w:val="left"/>
      <w:rPr>
        <w:rFonts w:ascii="Wingdings" w:eastAsia="MS Mincho" w:hAnsi="Wingdings" w:cs="Courier New" w:hint="default"/>
        <w:color w:val="auto"/>
        <w:sz w:val="20"/>
      </w:rPr>
    </w:lvl>
    <w:lvl w:ilvl="5">
      <w:start w:val="83886080"/>
      <w:numFmt w:val="decimal"/>
      <w:lvlRestart w:val="0"/>
      <w:pStyle w:val="Heading6"/>
      <w:lvlText w:val=""/>
      <w:lvlJc w:val="left"/>
      <w:rPr>
        <w:w w:val="4161"/>
      </w:rPr>
    </w:lvl>
    <w:lvl w:ilvl="6">
      <w:numFmt w:val="none"/>
      <w:pStyle w:val="Heading7"/>
      <w:lvlText w:val=""/>
      <w:lvlJc w:val="left"/>
      <w:pPr>
        <w:tabs>
          <w:tab w:val="num" w:pos="360"/>
        </w:tabs>
      </w:pPr>
    </w:lvl>
    <w:lvl w:ilvl="7">
      <w:numFmt w:val="none"/>
      <w:pStyle w:val="Heading8"/>
      <w:lvlText w:val=""/>
      <w:lvlJc w:val="left"/>
      <w:pPr>
        <w:tabs>
          <w:tab w:val="num" w:pos="360"/>
        </w:tabs>
      </w:pPr>
    </w:lvl>
    <w:lvl w:ilvl="8">
      <w:numFmt w:val="decimal"/>
      <w:pStyle w:val="Heading9"/>
      <w:lvlText w:val=""/>
      <w:lvlJc w:val="left"/>
    </w:lvl>
  </w:abstractNum>
  <w:abstractNum w:abstractNumId="22" w15:restartNumberingAfterBreak="0">
    <w:nsid w:val="47B77181"/>
    <w:multiLevelType w:val="hybridMultilevel"/>
    <w:tmpl w:val="47B77181"/>
    <w:lvl w:ilvl="0" w:tplc="C70E0BCC">
      <w:numFmt w:val="decimal"/>
      <w:lvlText w:val=""/>
      <w:lvlJc w:val="left"/>
    </w:lvl>
    <w:lvl w:ilvl="1" w:tplc="16AC0634">
      <w:numFmt w:val="decimal"/>
      <w:lvlText w:val=""/>
      <w:lvlJc w:val="left"/>
    </w:lvl>
    <w:lvl w:ilvl="2" w:tplc="5F2EC228">
      <w:numFmt w:val="decimal"/>
      <w:lvlText w:val=""/>
      <w:lvlJc w:val="left"/>
    </w:lvl>
    <w:lvl w:ilvl="3" w:tplc="F9E469F2">
      <w:numFmt w:val="decimal"/>
      <w:lvlText w:val=""/>
      <w:lvlJc w:val="left"/>
    </w:lvl>
    <w:lvl w:ilvl="4" w:tplc="00762556">
      <w:numFmt w:val="decimal"/>
      <w:lvlText w:val=""/>
      <w:lvlJc w:val="left"/>
    </w:lvl>
    <w:lvl w:ilvl="5" w:tplc="C9A68212">
      <w:numFmt w:val="decimal"/>
      <w:lvlText w:val=""/>
      <w:lvlJc w:val="left"/>
    </w:lvl>
    <w:lvl w:ilvl="6" w:tplc="8BB28FE6">
      <w:numFmt w:val="decimal"/>
      <w:lvlText w:val=""/>
      <w:lvlJc w:val="left"/>
    </w:lvl>
    <w:lvl w:ilvl="7" w:tplc="130AC5F4">
      <w:numFmt w:val="decimal"/>
      <w:lvlText w:val=""/>
      <w:lvlJc w:val="left"/>
    </w:lvl>
    <w:lvl w:ilvl="8" w:tplc="CBD2B274">
      <w:numFmt w:val="decimal"/>
      <w:lvlText w:val=""/>
      <w:lvlJc w:val="left"/>
    </w:lvl>
  </w:abstractNum>
  <w:abstractNum w:abstractNumId="23" w15:restartNumberingAfterBreak="0">
    <w:nsid w:val="4B703EDF"/>
    <w:multiLevelType w:val="multilevel"/>
    <w:tmpl w:val="51524490"/>
    <w:styleLink w:val="Headings"/>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9C6BE5"/>
    <w:multiLevelType w:val="hybridMultilevel"/>
    <w:tmpl w:val="0E089970"/>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5" w15:restartNumberingAfterBreak="0">
    <w:nsid w:val="50F10317"/>
    <w:multiLevelType w:val="hybridMultilevel"/>
    <w:tmpl w:val="AFBC4856"/>
    <w:styleLink w:val="StyleBulleted"/>
    <w:lvl w:ilvl="0" w:tplc="135AC2AC">
      <w:numFmt w:val="decimal"/>
      <w:lvlText w:val=""/>
      <w:lvlJc w:val="left"/>
    </w:lvl>
    <w:lvl w:ilvl="1" w:tplc="EF0098AC">
      <w:numFmt w:val="decimal"/>
      <w:lvlText w:val=""/>
      <w:lvlJc w:val="left"/>
    </w:lvl>
    <w:lvl w:ilvl="2" w:tplc="8A4C1756">
      <w:numFmt w:val="decimal"/>
      <w:lvlText w:val=""/>
      <w:lvlJc w:val="left"/>
    </w:lvl>
    <w:lvl w:ilvl="3" w:tplc="A6BE7A3E">
      <w:numFmt w:val="decimal"/>
      <w:lvlText w:val=""/>
      <w:lvlJc w:val="left"/>
    </w:lvl>
    <w:lvl w:ilvl="4" w:tplc="2B0A62D8">
      <w:numFmt w:val="decimal"/>
      <w:lvlText w:val=""/>
      <w:lvlJc w:val="left"/>
    </w:lvl>
    <w:lvl w:ilvl="5" w:tplc="64C205C6">
      <w:numFmt w:val="decimal"/>
      <w:lvlText w:val=""/>
      <w:lvlJc w:val="left"/>
    </w:lvl>
    <w:lvl w:ilvl="6" w:tplc="FF32B6F8">
      <w:numFmt w:val="decimal"/>
      <w:lvlText w:val=""/>
      <w:lvlJc w:val="left"/>
    </w:lvl>
    <w:lvl w:ilvl="7" w:tplc="B650CDAA">
      <w:numFmt w:val="decimal"/>
      <w:lvlText w:val=""/>
      <w:lvlJc w:val="left"/>
    </w:lvl>
    <w:lvl w:ilvl="8" w:tplc="87D0B0F8">
      <w:numFmt w:val="decimal"/>
      <w:lvlText w:val=""/>
      <w:lvlJc w:val="left"/>
    </w:lvl>
  </w:abstractNum>
  <w:abstractNum w:abstractNumId="26" w15:restartNumberingAfterBreak="0">
    <w:nsid w:val="524A3AA3"/>
    <w:multiLevelType w:val="hybridMultilevel"/>
    <w:tmpl w:val="A314AEA8"/>
    <w:lvl w:ilvl="0" w:tplc="D362F168">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7" w15:restartNumberingAfterBreak="0">
    <w:nsid w:val="57245A93"/>
    <w:multiLevelType w:val="hybridMultilevel"/>
    <w:tmpl w:val="18D4ECDE"/>
    <w:lvl w:ilvl="0" w:tplc="7E18E31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5A123BFD"/>
    <w:multiLevelType w:val="multilevel"/>
    <w:tmpl w:val="EE1C721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4B02BE"/>
    <w:multiLevelType w:val="multilevel"/>
    <w:tmpl w:val="B01A8C7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39010E"/>
    <w:multiLevelType w:val="hybridMultilevel"/>
    <w:tmpl w:val="A9ACC022"/>
    <w:lvl w:ilvl="0" w:tplc="04090001">
      <w:numFmt w:val="decimal"/>
      <w:lvlText w:val=""/>
      <w:lvlJc w:val="left"/>
    </w:lvl>
    <w:lvl w:ilvl="1" w:tplc="04090003">
      <w:numFmt w:val="decimal"/>
      <w:lvlText w:val=""/>
      <w:lvlJc w:val="left"/>
    </w:lvl>
    <w:lvl w:ilvl="2" w:tplc="8654B7A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6A37094E"/>
    <w:multiLevelType w:val="hybridMultilevel"/>
    <w:tmpl w:val="5C5EF24C"/>
    <w:lvl w:ilvl="0" w:tplc="DD0E24CA">
      <w:numFmt w:val="decimal"/>
      <w:lvlText w:val=""/>
      <w:lvlJc w:val="left"/>
    </w:lvl>
    <w:lvl w:ilvl="1" w:tplc="B35EA532">
      <w:numFmt w:val="decimal"/>
      <w:lvlText w:val=""/>
      <w:lvlJc w:val="left"/>
    </w:lvl>
    <w:lvl w:ilvl="2" w:tplc="E08E4C18">
      <w:numFmt w:val="decimal"/>
      <w:lvlText w:val=""/>
      <w:lvlJc w:val="left"/>
    </w:lvl>
    <w:lvl w:ilvl="3" w:tplc="A83EEF70">
      <w:numFmt w:val="decimal"/>
      <w:lvlText w:val=""/>
      <w:lvlJc w:val="left"/>
    </w:lvl>
    <w:lvl w:ilvl="4" w:tplc="46C42A46">
      <w:numFmt w:val="decimal"/>
      <w:lvlText w:val=""/>
      <w:lvlJc w:val="left"/>
    </w:lvl>
    <w:lvl w:ilvl="5" w:tplc="4E6A9C8A">
      <w:numFmt w:val="decimal"/>
      <w:lvlText w:val=""/>
      <w:lvlJc w:val="left"/>
    </w:lvl>
    <w:lvl w:ilvl="6" w:tplc="CE0E793E">
      <w:numFmt w:val="decimal"/>
      <w:lvlText w:val=""/>
      <w:lvlJc w:val="left"/>
    </w:lvl>
    <w:lvl w:ilvl="7" w:tplc="9F82E290">
      <w:numFmt w:val="decimal"/>
      <w:lvlText w:val=""/>
      <w:lvlJc w:val="left"/>
    </w:lvl>
    <w:lvl w:ilvl="8" w:tplc="536E1816">
      <w:numFmt w:val="decimal"/>
      <w:lvlText w:val=""/>
      <w:lvlJc w:val="left"/>
    </w:lvl>
  </w:abstractNum>
  <w:abstractNum w:abstractNumId="32" w15:restartNumberingAfterBreak="0">
    <w:nsid w:val="6D4F33C3"/>
    <w:multiLevelType w:val="hybridMultilevel"/>
    <w:tmpl w:val="F6B0803E"/>
    <w:lvl w:ilvl="0" w:tplc="FBD85070">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7581155B"/>
    <w:multiLevelType w:val="hybridMultilevel"/>
    <w:tmpl w:val="215E8A2E"/>
    <w:lvl w:ilvl="0" w:tplc="04090001">
      <w:numFmt w:val="decimal"/>
      <w:lvlText w:val=""/>
      <w:lvlJc w:val="left"/>
    </w:lvl>
    <w:lvl w:ilvl="1" w:tplc="7B3AF238">
      <w:numFmt w:val="decimal"/>
      <w:lvlText w:val=""/>
      <w:lvlJc w:val="left"/>
    </w:lvl>
    <w:lvl w:ilvl="2" w:tplc="095A1070">
      <w:numFmt w:val="decimal"/>
      <w:lvlText w:val=""/>
      <w:lvlJc w:val="left"/>
    </w:lvl>
    <w:lvl w:ilvl="3" w:tplc="15DE2CFC">
      <w:numFmt w:val="decimal"/>
      <w:lvlText w:val=""/>
      <w:lvlJc w:val="left"/>
    </w:lvl>
    <w:lvl w:ilvl="4" w:tplc="2EC80D90">
      <w:numFmt w:val="decimal"/>
      <w:lvlText w:val=""/>
      <w:lvlJc w:val="left"/>
    </w:lvl>
    <w:lvl w:ilvl="5" w:tplc="C5DAF822">
      <w:numFmt w:val="decimal"/>
      <w:lvlText w:val=""/>
      <w:lvlJc w:val="left"/>
    </w:lvl>
    <w:lvl w:ilvl="6" w:tplc="F55C7CFA">
      <w:numFmt w:val="decimal"/>
      <w:lvlText w:val=""/>
      <w:lvlJc w:val="left"/>
    </w:lvl>
    <w:lvl w:ilvl="7" w:tplc="F4E6AA86">
      <w:numFmt w:val="decimal"/>
      <w:lvlText w:val=""/>
      <w:lvlJc w:val="left"/>
    </w:lvl>
    <w:lvl w:ilvl="8" w:tplc="8B2ECF60">
      <w:numFmt w:val="decimal"/>
      <w:lvlText w:val=""/>
      <w:lvlJc w:val="left"/>
    </w:lvl>
  </w:abstractNum>
  <w:abstractNum w:abstractNumId="3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8"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39" w15:restartNumberingAfterBreak="0">
    <w:nsid w:val="7FF82827"/>
    <w:multiLevelType w:val="hybridMultilevel"/>
    <w:tmpl w:val="573ADA7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num w:numId="1">
    <w:abstractNumId w:val="2"/>
  </w:num>
  <w:num w:numId="2">
    <w:abstractNumId w:val="25"/>
  </w:num>
  <w:num w:numId="3">
    <w:abstractNumId w:val="38"/>
  </w:num>
  <w:num w:numId="4">
    <w:abstractNumId w:val="37"/>
  </w:num>
  <w:num w:numId="5">
    <w:abstractNumId w:val="6"/>
  </w:num>
  <w:num w:numId="6">
    <w:abstractNumId w:val="5"/>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1"/>
  </w:num>
  <w:num w:numId="9">
    <w:abstractNumId w:val="16"/>
  </w:num>
  <w:num w:numId="10">
    <w:abstractNumId w:val="22"/>
  </w:num>
  <w:num w:numId="11">
    <w:abstractNumId w:val="19"/>
  </w:num>
  <w:num w:numId="12">
    <w:abstractNumId w:val="27"/>
  </w:num>
  <w:num w:numId="13">
    <w:abstractNumId w:val="21"/>
  </w:num>
  <w:num w:numId="14">
    <w:abstractNumId w:val="18"/>
  </w:num>
  <w:num w:numId="15">
    <w:abstractNumId w:val="17"/>
  </w:num>
  <w:num w:numId="16">
    <w:abstractNumId w:val="14"/>
  </w:num>
  <w:num w:numId="17">
    <w:abstractNumId w:val="39"/>
  </w:num>
  <w:num w:numId="18">
    <w:abstractNumId w:val="8"/>
  </w:num>
  <w:num w:numId="19">
    <w:abstractNumId w:val="21"/>
  </w:num>
  <w:num w:numId="20">
    <w:abstractNumId w:val="3"/>
  </w:num>
  <w:num w:numId="21">
    <w:abstractNumId w:val="36"/>
  </w:num>
  <w:num w:numId="22">
    <w:abstractNumId w:val="19"/>
  </w:num>
  <w:num w:numId="23">
    <w:abstractNumId w:val="2"/>
  </w:num>
  <w:num w:numId="24">
    <w:abstractNumId w:val="26"/>
  </w:num>
  <w:num w:numId="25">
    <w:abstractNumId w:val="30"/>
  </w:num>
  <w:num w:numId="26">
    <w:abstractNumId w:val="9"/>
  </w:num>
  <w:num w:numId="27">
    <w:abstractNumId w:val="12"/>
  </w:num>
  <w:num w:numId="28">
    <w:abstractNumId w:val="20"/>
  </w:num>
  <w:num w:numId="29">
    <w:abstractNumId w:val="32"/>
  </w:num>
  <w:num w:numId="30">
    <w:abstractNumId w:val="31"/>
  </w:num>
  <w:num w:numId="31">
    <w:abstractNumId w:val="15"/>
  </w:num>
  <w:num w:numId="32">
    <w:abstractNumId w:val="11"/>
  </w:num>
  <w:num w:numId="33">
    <w:abstractNumId w:val="28"/>
  </w:num>
  <w:num w:numId="34">
    <w:abstractNumId w:val="10"/>
  </w:num>
  <w:num w:numId="35">
    <w:abstractNumId w:val="24"/>
  </w:num>
  <w:num w:numId="36">
    <w:abstractNumId w:val="23"/>
  </w:num>
  <w:num w:numId="37">
    <w:abstractNumId w:val="13"/>
  </w:num>
  <w:num w:numId="38">
    <w:abstractNumId w:val="7"/>
  </w:num>
  <w:num w:numId="39">
    <w:abstractNumId w:val="33"/>
  </w:num>
  <w:num w:numId="40">
    <w:abstractNumId w:val="4"/>
  </w:num>
  <w:num w:numId="41">
    <w:abstractNumId w:val="29"/>
  </w:num>
  <w:num w:numId="4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273"/>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44"/>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24"/>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634"/>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338"/>
    <w:rsid w:val="0003652D"/>
    <w:rsid w:val="00036920"/>
    <w:rsid w:val="0003774E"/>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DD8"/>
    <w:rsid w:val="000455FD"/>
    <w:rsid w:val="0004567C"/>
    <w:rsid w:val="000458C4"/>
    <w:rsid w:val="000459C0"/>
    <w:rsid w:val="000461F3"/>
    <w:rsid w:val="00046657"/>
    <w:rsid w:val="00046741"/>
    <w:rsid w:val="00046A46"/>
    <w:rsid w:val="00046A72"/>
    <w:rsid w:val="00046EBD"/>
    <w:rsid w:val="00046F19"/>
    <w:rsid w:val="000470C3"/>
    <w:rsid w:val="00047220"/>
    <w:rsid w:val="0004776E"/>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51"/>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37"/>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3BB"/>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4BA"/>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2BD"/>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48"/>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631"/>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002"/>
    <w:rsid w:val="000A7109"/>
    <w:rsid w:val="000A7253"/>
    <w:rsid w:val="000A731B"/>
    <w:rsid w:val="000A73FF"/>
    <w:rsid w:val="000A7754"/>
    <w:rsid w:val="000B033E"/>
    <w:rsid w:val="000B0436"/>
    <w:rsid w:val="000B086E"/>
    <w:rsid w:val="000B087C"/>
    <w:rsid w:val="000B0E9E"/>
    <w:rsid w:val="000B1449"/>
    <w:rsid w:val="000B16E6"/>
    <w:rsid w:val="000B1947"/>
    <w:rsid w:val="000B1B64"/>
    <w:rsid w:val="000B1C63"/>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CE"/>
    <w:rsid w:val="000D49BF"/>
    <w:rsid w:val="000D4AD8"/>
    <w:rsid w:val="000D4CE2"/>
    <w:rsid w:val="000D4D0F"/>
    <w:rsid w:val="000D4D89"/>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C5B"/>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16C"/>
    <w:rsid w:val="0011024E"/>
    <w:rsid w:val="0011028E"/>
    <w:rsid w:val="001105AE"/>
    <w:rsid w:val="001109CE"/>
    <w:rsid w:val="00110AFA"/>
    <w:rsid w:val="00110CF2"/>
    <w:rsid w:val="00110EAB"/>
    <w:rsid w:val="0011110F"/>
    <w:rsid w:val="00111254"/>
    <w:rsid w:val="001112D2"/>
    <w:rsid w:val="001114D0"/>
    <w:rsid w:val="001115AB"/>
    <w:rsid w:val="0011192B"/>
    <w:rsid w:val="00112296"/>
    <w:rsid w:val="001123A6"/>
    <w:rsid w:val="00112916"/>
    <w:rsid w:val="00112A60"/>
    <w:rsid w:val="00112C75"/>
    <w:rsid w:val="00112E14"/>
    <w:rsid w:val="00112E90"/>
    <w:rsid w:val="0011304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2"/>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5A2"/>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6E8"/>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E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2E74"/>
    <w:rsid w:val="001A3127"/>
    <w:rsid w:val="001A3642"/>
    <w:rsid w:val="001A41FA"/>
    <w:rsid w:val="001A4287"/>
    <w:rsid w:val="001A4423"/>
    <w:rsid w:val="001A4679"/>
    <w:rsid w:val="001A4833"/>
    <w:rsid w:val="001A4ABF"/>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CD"/>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2CD1"/>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B94"/>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B19"/>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20"/>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6E93"/>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E77"/>
    <w:rsid w:val="002450F3"/>
    <w:rsid w:val="002452D1"/>
    <w:rsid w:val="00245607"/>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2B"/>
    <w:rsid w:val="002667CD"/>
    <w:rsid w:val="0026695E"/>
    <w:rsid w:val="00266B0A"/>
    <w:rsid w:val="0026720B"/>
    <w:rsid w:val="00267253"/>
    <w:rsid w:val="00267323"/>
    <w:rsid w:val="00267B7D"/>
    <w:rsid w:val="00267E1C"/>
    <w:rsid w:val="00267F51"/>
    <w:rsid w:val="0027029A"/>
    <w:rsid w:val="00270776"/>
    <w:rsid w:val="002708EA"/>
    <w:rsid w:val="00270997"/>
    <w:rsid w:val="00270B61"/>
    <w:rsid w:val="00270DA3"/>
    <w:rsid w:val="002711C9"/>
    <w:rsid w:val="00271262"/>
    <w:rsid w:val="00271351"/>
    <w:rsid w:val="00271665"/>
    <w:rsid w:val="00271FD5"/>
    <w:rsid w:val="0027239C"/>
    <w:rsid w:val="00272503"/>
    <w:rsid w:val="0027361C"/>
    <w:rsid w:val="00273967"/>
    <w:rsid w:val="00273B11"/>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4D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5EB"/>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10E"/>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695"/>
    <w:rsid w:val="002D38B6"/>
    <w:rsid w:val="002D39BE"/>
    <w:rsid w:val="002D39C2"/>
    <w:rsid w:val="002D3DB8"/>
    <w:rsid w:val="002D3F0A"/>
    <w:rsid w:val="002D45BF"/>
    <w:rsid w:val="002D47D6"/>
    <w:rsid w:val="002D4A40"/>
    <w:rsid w:val="002D4B22"/>
    <w:rsid w:val="002D4B73"/>
    <w:rsid w:val="002D4C57"/>
    <w:rsid w:val="002D4E5B"/>
    <w:rsid w:val="002D5024"/>
    <w:rsid w:val="002D5526"/>
    <w:rsid w:val="002D574B"/>
    <w:rsid w:val="002D58AF"/>
    <w:rsid w:val="002D59DA"/>
    <w:rsid w:val="002D5B36"/>
    <w:rsid w:val="002D5C42"/>
    <w:rsid w:val="002D5E8E"/>
    <w:rsid w:val="002D5F7C"/>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38"/>
    <w:rsid w:val="002F230D"/>
    <w:rsid w:val="002F2413"/>
    <w:rsid w:val="002F2556"/>
    <w:rsid w:val="002F25BA"/>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B0C"/>
    <w:rsid w:val="00300D35"/>
    <w:rsid w:val="00300F24"/>
    <w:rsid w:val="0030118B"/>
    <w:rsid w:val="0030194F"/>
    <w:rsid w:val="003019D1"/>
    <w:rsid w:val="00301B2F"/>
    <w:rsid w:val="00301CB1"/>
    <w:rsid w:val="00301F7A"/>
    <w:rsid w:val="00302238"/>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5D8E"/>
    <w:rsid w:val="003060DF"/>
    <w:rsid w:val="00306317"/>
    <w:rsid w:val="0030633D"/>
    <w:rsid w:val="0030655E"/>
    <w:rsid w:val="003069F0"/>
    <w:rsid w:val="00306A68"/>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69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02"/>
    <w:rsid w:val="00335FE9"/>
    <w:rsid w:val="003360CC"/>
    <w:rsid w:val="0033610E"/>
    <w:rsid w:val="00336317"/>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0C5"/>
    <w:rsid w:val="003426B5"/>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881"/>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3"/>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1DD"/>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A1C"/>
    <w:rsid w:val="00382CB0"/>
    <w:rsid w:val="00382DC4"/>
    <w:rsid w:val="00383164"/>
    <w:rsid w:val="00383201"/>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177"/>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6F69"/>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B4C"/>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3BF9"/>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010"/>
    <w:rsid w:val="003C04C5"/>
    <w:rsid w:val="003C0618"/>
    <w:rsid w:val="003C0758"/>
    <w:rsid w:val="003C0B84"/>
    <w:rsid w:val="003C0BBF"/>
    <w:rsid w:val="003C1280"/>
    <w:rsid w:val="003C13E3"/>
    <w:rsid w:val="003C14BE"/>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26C"/>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1F6C"/>
    <w:rsid w:val="003D208D"/>
    <w:rsid w:val="003D270F"/>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658"/>
    <w:rsid w:val="003D788F"/>
    <w:rsid w:val="003D7C5C"/>
    <w:rsid w:val="003D7F83"/>
    <w:rsid w:val="003E009C"/>
    <w:rsid w:val="003E02D6"/>
    <w:rsid w:val="003E0691"/>
    <w:rsid w:val="003E0A0B"/>
    <w:rsid w:val="003E0D70"/>
    <w:rsid w:val="003E0E4E"/>
    <w:rsid w:val="003E1024"/>
    <w:rsid w:val="003E11A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D86"/>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21D"/>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C68"/>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A58"/>
    <w:rsid w:val="00406D1F"/>
    <w:rsid w:val="00407161"/>
    <w:rsid w:val="00407516"/>
    <w:rsid w:val="004078B5"/>
    <w:rsid w:val="00407F8F"/>
    <w:rsid w:val="00407FE5"/>
    <w:rsid w:val="00410044"/>
    <w:rsid w:val="004100F0"/>
    <w:rsid w:val="0041036B"/>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4872"/>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6C4"/>
    <w:rsid w:val="00441887"/>
    <w:rsid w:val="00441AA3"/>
    <w:rsid w:val="00441B0E"/>
    <w:rsid w:val="00442437"/>
    <w:rsid w:val="00442CCA"/>
    <w:rsid w:val="0044311E"/>
    <w:rsid w:val="0044369D"/>
    <w:rsid w:val="0044370C"/>
    <w:rsid w:val="00443877"/>
    <w:rsid w:val="00443E03"/>
    <w:rsid w:val="00443E3F"/>
    <w:rsid w:val="004442B0"/>
    <w:rsid w:val="004443B6"/>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607"/>
    <w:rsid w:val="004718C3"/>
    <w:rsid w:val="0047192F"/>
    <w:rsid w:val="00471DA5"/>
    <w:rsid w:val="00472068"/>
    <w:rsid w:val="0047207F"/>
    <w:rsid w:val="00472A00"/>
    <w:rsid w:val="00473685"/>
    <w:rsid w:val="004739D0"/>
    <w:rsid w:val="00473D41"/>
    <w:rsid w:val="0047415A"/>
    <w:rsid w:val="00474184"/>
    <w:rsid w:val="0047449F"/>
    <w:rsid w:val="00474653"/>
    <w:rsid w:val="004748EB"/>
    <w:rsid w:val="00474B05"/>
    <w:rsid w:val="00474F61"/>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2FA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45C"/>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033"/>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8E2"/>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C77"/>
    <w:rsid w:val="004C5DDB"/>
    <w:rsid w:val="004C5F08"/>
    <w:rsid w:val="004C6410"/>
    <w:rsid w:val="004C6ACD"/>
    <w:rsid w:val="004C6FCB"/>
    <w:rsid w:val="004C7366"/>
    <w:rsid w:val="004C7940"/>
    <w:rsid w:val="004C7B76"/>
    <w:rsid w:val="004C7C91"/>
    <w:rsid w:val="004C7EB6"/>
    <w:rsid w:val="004C7F8E"/>
    <w:rsid w:val="004D0002"/>
    <w:rsid w:val="004D060B"/>
    <w:rsid w:val="004D0C5D"/>
    <w:rsid w:val="004D0C7C"/>
    <w:rsid w:val="004D107B"/>
    <w:rsid w:val="004D11E1"/>
    <w:rsid w:val="004D140A"/>
    <w:rsid w:val="004D15A4"/>
    <w:rsid w:val="004D16E0"/>
    <w:rsid w:val="004D193E"/>
    <w:rsid w:val="004D1941"/>
    <w:rsid w:val="004D1A2F"/>
    <w:rsid w:val="004D1AD2"/>
    <w:rsid w:val="004D1E45"/>
    <w:rsid w:val="004D1F2F"/>
    <w:rsid w:val="004D2296"/>
    <w:rsid w:val="004D238A"/>
    <w:rsid w:val="004D23A5"/>
    <w:rsid w:val="004D24C7"/>
    <w:rsid w:val="004D2A8C"/>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6BD"/>
    <w:rsid w:val="004D6769"/>
    <w:rsid w:val="004D68A3"/>
    <w:rsid w:val="004D6E2C"/>
    <w:rsid w:val="004D6EC2"/>
    <w:rsid w:val="004D7077"/>
    <w:rsid w:val="004D722B"/>
    <w:rsid w:val="004D7409"/>
    <w:rsid w:val="004D7614"/>
    <w:rsid w:val="004D76FF"/>
    <w:rsid w:val="004D780D"/>
    <w:rsid w:val="004D7A0B"/>
    <w:rsid w:val="004D7B4A"/>
    <w:rsid w:val="004E02FB"/>
    <w:rsid w:val="004E054B"/>
    <w:rsid w:val="004E05A5"/>
    <w:rsid w:val="004E0839"/>
    <w:rsid w:val="004E0A76"/>
    <w:rsid w:val="004E0B76"/>
    <w:rsid w:val="004E0DA5"/>
    <w:rsid w:val="004E1245"/>
    <w:rsid w:val="004E13C1"/>
    <w:rsid w:val="004E25C1"/>
    <w:rsid w:val="004E29A6"/>
    <w:rsid w:val="004E2C23"/>
    <w:rsid w:val="004E2EE6"/>
    <w:rsid w:val="004E3115"/>
    <w:rsid w:val="004E31E7"/>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39"/>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0DD7"/>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8EB"/>
    <w:rsid w:val="00544936"/>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55B"/>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A7D"/>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751"/>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2A4B"/>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6214"/>
    <w:rsid w:val="0057654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0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397"/>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5D5"/>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8F"/>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0D2"/>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C5D"/>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3CC"/>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860"/>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2CC4"/>
    <w:rsid w:val="006332E9"/>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765"/>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261"/>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AB6"/>
    <w:rsid w:val="00681B12"/>
    <w:rsid w:val="00681B71"/>
    <w:rsid w:val="00681E17"/>
    <w:rsid w:val="00681F42"/>
    <w:rsid w:val="00681F71"/>
    <w:rsid w:val="00681FAC"/>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380"/>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D02"/>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7E1"/>
    <w:rsid w:val="006D0F2E"/>
    <w:rsid w:val="006D1222"/>
    <w:rsid w:val="006D12B7"/>
    <w:rsid w:val="006D156B"/>
    <w:rsid w:val="006D2013"/>
    <w:rsid w:val="006D213A"/>
    <w:rsid w:val="006D243F"/>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39F"/>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7"/>
    <w:rsid w:val="006F7A88"/>
    <w:rsid w:val="006F7ABA"/>
    <w:rsid w:val="006F7B74"/>
    <w:rsid w:val="006F7DC7"/>
    <w:rsid w:val="006F7DD0"/>
    <w:rsid w:val="00700135"/>
    <w:rsid w:val="007001BC"/>
    <w:rsid w:val="00700C64"/>
    <w:rsid w:val="0070106C"/>
    <w:rsid w:val="007014BE"/>
    <w:rsid w:val="007018B7"/>
    <w:rsid w:val="007018E3"/>
    <w:rsid w:val="00701E29"/>
    <w:rsid w:val="00702372"/>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326"/>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6EAF"/>
    <w:rsid w:val="007175F9"/>
    <w:rsid w:val="00717789"/>
    <w:rsid w:val="0071787B"/>
    <w:rsid w:val="00717D37"/>
    <w:rsid w:val="00717EFE"/>
    <w:rsid w:val="007200E0"/>
    <w:rsid w:val="007201D1"/>
    <w:rsid w:val="007208C9"/>
    <w:rsid w:val="00720A0F"/>
    <w:rsid w:val="00720FF2"/>
    <w:rsid w:val="00721223"/>
    <w:rsid w:val="00721225"/>
    <w:rsid w:val="00721595"/>
    <w:rsid w:val="007219A6"/>
    <w:rsid w:val="00721ACE"/>
    <w:rsid w:val="00721CBE"/>
    <w:rsid w:val="00721CC1"/>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FC2"/>
    <w:rsid w:val="00735998"/>
    <w:rsid w:val="00735BB0"/>
    <w:rsid w:val="00735E6F"/>
    <w:rsid w:val="00735F34"/>
    <w:rsid w:val="007361A6"/>
    <w:rsid w:val="00736C0A"/>
    <w:rsid w:val="00736C77"/>
    <w:rsid w:val="00736D1A"/>
    <w:rsid w:val="00736E6F"/>
    <w:rsid w:val="00736F7D"/>
    <w:rsid w:val="007370D1"/>
    <w:rsid w:val="007371C5"/>
    <w:rsid w:val="007372C5"/>
    <w:rsid w:val="00737628"/>
    <w:rsid w:val="00737A0A"/>
    <w:rsid w:val="00737BBE"/>
    <w:rsid w:val="0074010A"/>
    <w:rsid w:val="007402E0"/>
    <w:rsid w:val="007405A2"/>
    <w:rsid w:val="0074082B"/>
    <w:rsid w:val="0074092F"/>
    <w:rsid w:val="00740BA9"/>
    <w:rsid w:val="007410EC"/>
    <w:rsid w:val="0074164C"/>
    <w:rsid w:val="0074167B"/>
    <w:rsid w:val="007416C9"/>
    <w:rsid w:val="00741893"/>
    <w:rsid w:val="00741A0C"/>
    <w:rsid w:val="00741CDC"/>
    <w:rsid w:val="00741D65"/>
    <w:rsid w:val="00741DEA"/>
    <w:rsid w:val="0074224A"/>
    <w:rsid w:val="00742457"/>
    <w:rsid w:val="00742472"/>
    <w:rsid w:val="007424F3"/>
    <w:rsid w:val="00742B86"/>
    <w:rsid w:val="00742C68"/>
    <w:rsid w:val="00742E74"/>
    <w:rsid w:val="00743030"/>
    <w:rsid w:val="007435EA"/>
    <w:rsid w:val="00743672"/>
    <w:rsid w:val="007436EA"/>
    <w:rsid w:val="00743B10"/>
    <w:rsid w:val="00743E19"/>
    <w:rsid w:val="00743E5D"/>
    <w:rsid w:val="00743EDF"/>
    <w:rsid w:val="0074414F"/>
    <w:rsid w:val="007445D0"/>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A2"/>
    <w:rsid w:val="007749DC"/>
    <w:rsid w:val="00774D34"/>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DAF"/>
    <w:rsid w:val="00783DDD"/>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296"/>
    <w:rsid w:val="00785387"/>
    <w:rsid w:val="007853F4"/>
    <w:rsid w:val="007854FE"/>
    <w:rsid w:val="00785B2C"/>
    <w:rsid w:val="00785B7C"/>
    <w:rsid w:val="00785C2C"/>
    <w:rsid w:val="00785C6D"/>
    <w:rsid w:val="00785DCB"/>
    <w:rsid w:val="00785FC2"/>
    <w:rsid w:val="00786173"/>
    <w:rsid w:val="00786864"/>
    <w:rsid w:val="00786A87"/>
    <w:rsid w:val="00786B5D"/>
    <w:rsid w:val="00787100"/>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3E5"/>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0D"/>
    <w:rsid w:val="007A2F8D"/>
    <w:rsid w:val="007A300D"/>
    <w:rsid w:val="007A335E"/>
    <w:rsid w:val="007A37F1"/>
    <w:rsid w:val="007A3B04"/>
    <w:rsid w:val="007A3D3E"/>
    <w:rsid w:val="007A43AF"/>
    <w:rsid w:val="007A45EC"/>
    <w:rsid w:val="007A45FE"/>
    <w:rsid w:val="007A46B4"/>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43"/>
    <w:rsid w:val="007B02B3"/>
    <w:rsid w:val="007B0940"/>
    <w:rsid w:val="007B1038"/>
    <w:rsid w:val="007B10EC"/>
    <w:rsid w:val="007B129F"/>
    <w:rsid w:val="007B12E9"/>
    <w:rsid w:val="007B135F"/>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09"/>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378"/>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5FFC"/>
    <w:rsid w:val="0080690D"/>
    <w:rsid w:val="0080703D"/>
    <w:rsid w:val="008071CB"/>
    <w:rsid w:val="00807218"/>
    <w:rsid w:val="00807A67"/>
    <w:rsid w:val="00807AA6"/>
    <w:rsid w:val="00807C46"/>
    <w:rsid w:val="00807F8A"/>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90F"/>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4D"/>
    <w:rsid w:val="00822583"/>
    <w:rsid w:val="008225A6"/>
    <w:rsid w:val="00822CAA"/>
    <w:rsid w:val="00823470"/>
    <w:rsid w:val="008234AB"/>
    <w:rsid w:val="008234CE"/>
    <w:rsid w:val="00823740"/>
    <w:rsid w:val="00823836"/>
    <w:rsid w:val="00823894"/>
    <w:rsid w:val="00823A91"/>
    <w:rsid w:val="00823BEB"/>
    <w:rsid w:val="00824054"/>
    <w:rsid w:val="0082427E"/>
    <w:rsid w:val="00824B53"/>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B8"/>
    <w:rsid w:val="00833AE5"/>
    <w:rsid w:val="00833CA3"/>
    <w:rsid w:val="00833D35"/>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114"/>
    <w:rsid w:val="00860144"/>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C5"/>
    <w:rsid w:val="008814EB"/>
    <w:rsid w:val="008817DA"/>
    <w:rsid w:val="0088180B"/>
    <w:rsid w:val="00881B05"/>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27E"/>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5FCE"/>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0B"/>
    <w:rsid w:val="008A1456"/>
    <w:rsid w:val="008A1A5F"/>
    <w:rsid w:val="008A1E38"/>
    <w:rsid w:val="008A20AF"/>
    <w:rsid w:val="008A22D5"/>
    <w:rsid w:val="008A257F"/>
    <w:rsid w:val="008A2CAB"/>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5BD"/>
    <w:rsid w:val="008B45E2"/>
    <w:rsid w:val="008B4F77"/>
    <w:rsid w:val="008B5225"/>
    <w:rsid w:val="008B5257"/>
    <w:rsid w:val="008B55D3"/>
    <w:rsid w:val="008B5C07"/>
    <w:rsid w:val="008B5E8E"/>
    <w:rsid w:val="008B718E"/>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3C3"/>
    <w:rsid w:val="008C4AFA"/>
    <w:rsid w:val="008C4B59"/>
    <w:rsid w:val="008C4CF7"/>
    <w:rsid w:val="008C50E1"/>
    <w:rsid w:val="008C5CD0"/>
    <w:rsid w:val="008C5D8F"/>
    <w:rsid w:val="008C5E20"/>
    <w:rsid w:val="008C60E1"/>
    <w:rsid w:val="008C6224"/>
    <w:rsid w:val="008C6612"/>
    <w:rsid w:val="008C6792"/>
    <w:rsid w:val="008C6806"/>
    <w:rsid w:val="008C68D7"/>
    <w:rsid w:val="008C6EC4"/>
    <w:rsid w:val="008C767E"/>
    <w:rsid w:val="008C7949"/>
    <w:rsid w:val="008C7D2E"/>
    <w:rsid w:val="008C7E6C"/>
    <w:rsid w:val="008C7FDC"/>
    <w:rsid w:val="008D0137"/>
    <w:rsid w:val="008D0237"/>
    <w:rsid w:val="008D034A"/>
    <w:rsid w:val="008D0628"/>
    <w:rsid w:val="008D0D3D"/>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36"/>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43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EC5"/>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52"/>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490A"/>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1E9"/>
    <w:rsid w:val="0093232B"/>
    <w:rsid w:val="009323D9"/>
    <w:rsid w:val="0093295C"/>
    <w:rsid w:val="009329C6"/>
    <w:rsid w:val="00932A1B"/>
    <w:rsid w:val="00932C1D"/>
    <w:rsid w:val="00932EAD"/>
    <w:rsid w:val="009330F9"/>
    <w:rsid w:val="009331B9"/>
    <w:rsid w:val="0093330A"/>
    <w:rsid w:val="009334C3"/>
    <w:rsid w:val="00933689"/>
    <w:rsid w:val="0093380F"/>
    <w:rsid w:val="009338A0"/>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9C"/>
    <w:rsid w:val="00942FC7"/>
    <w:rsid w:val="00943170"/>
    <w:rsid w:val="00943330"/>
    <w:rsid w:val="00943AAA"/>
    <w:rsid w:val="00943BA3"/>
    <w:rsid w:val="00943E29"/>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E1"/>
    <w:rsid w:val="009477F5"/>
    <w:rsid w:val="0094780F"/>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D60"/>
    <w:rsid w:val="00952E4D"/>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1FF"/>
    <w:rsid w:val="009605CB"/>
    <w:rsid w:val="00960805"/>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4E2B"/>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256"/>
    <w:rsid w:val="00981645"/>
    <w:rsid w:val="009816BA"/>
    <w:rsid w:val="009817F2"/>
    <w:rsid w:val="00981A06"/>
    <w:rsid w:val="00981D0B"/>
    <w:rsid w:val="00982167"/>
    <w:rsid w:val="009824AB"/>
    <w:rsid w:val="0098254A"/>
    <w:rsid w:val="0098272C"/>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EF5"/>
    <w:rsid w:val="00986FF7"/>
    <w:rsid w:val="00986FFB"/>
    <w:rsid w:val="00987220"/>
    <w:rsid w:val="009876D8"/>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497"/>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6F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E55"/>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627"/>
    <w:rsid w:val="009C47EE"/>
    <w:rsid w:val="009C4830"/>
    <w:rsid w:val="009C484D"/>
    <w:rsid w:val="009C4D3E"/>
    <w:rsid w:val="009C4F13"/>
    <w:rsid w:val="009C505E"/>
    <w:rsid w:val="009C5198"/>
    <w:rsid w:val="009C531B"/>
    <w:rsid w:val="009C5820"/>
    <w:rsid w:val="009C5A65"/>
    <w:rsid w:val="009C5AA2"/>
    <w:rsid w:val="009C5DC6"/>
    <w:rsid w:val="009C639B"/>
    <w:rsid w:val="009C6437"/>
    <w:rsid w:val="009C64E0"/>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9E"/>
    <w:rsid w:val="009D5EAE"/>
    <w:rsid w:val="009D5EEC"/>
    <w:rsid w:val="009D6424"/>
    <w:rsid w:val="009D6893"/>
    <w:rsid w:val="009D6D3F"/>
    <w:rsid w:val="009D6D59"/>
    <w:rsid w:val="009D6E6F"/>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A14"/>
    <w:rsid w:val="009E5DB7"/>
    <w:rsid w:val="009E641A"/>
    <w:rsid w:val="009E66E9"/>
    <w:rsid w:val="009E6763"/>
    <w:rsid w:val="009E6786"/>
    <w:rsid w:val="009E6EA1"/>
    <w:rsid w:val="009E74AE"/>
    <w:rsid w:val="009E773E"/>
    <w:rsid w:val="009E7ADE"/>
    <w:rsid w:val="009F0200"/>
    <w:rsid w:val="009F03EB"/>
    <w:rsid w:val="009F04D1"/>
    <w:rsid w:val="009F04F8"/>
    <w:rsid w:val="009F0593"/>
    <w:rsid w:val="009F0753"/>
    <w:rsid w:val="009F0844"/>
    <w:rsid w:val="009F09B2"/>
    <w:rsid w:val="009F0D97"/>
    <w:rsid w:val="009F114D"/>
    <w:rsid w:val="009F11DF"/>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87A"/>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E13"/>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48"/>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23"/>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F59"/>
    <w:rsid w:val="00A45437"/>
    <w:rsid w:val="00A4579C"/>
    <w:rsid w:val="00A45D56"/>
    <w:rsid w:val="00A45F24"/>
    <w:rsid w:val="00A4660F"/>
    <w:rsid w:val="00A46838"/>
    <w:rsid w:val="00A46996"/>
    <w:rsid w:val="00A46B9E"/>
    <w:rsid w:val="00A46C7B"/>
    <w:rsid w:val="00A47391"/>
    <w:rsid w:val="00A477C3"/>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02"/>
    <w:rsid w:val="00A55376"/>
    <w:rsid w:val="00A553DB"/>
    <w:rsid w:val="00A5553A"/>
    <w:rsid w:val="00A555F6"/>
    <w:rsid w:val="00A55926"/>
    <w:rsid w:val="00A55A8B"/>
    <w:rsid w:val="00A56097"/>
    <w:rsid w:val="00A56222"/>
    <w:rsid w:val="00A5652E"/>
    <w:rsid w:val="00A56600"/>
    <w:rsid w:val="00A567FA"/>
    <w:rsid w:val="00A56939"/>
    <w:rsid w:val="00A56EE0"/>
    <w:rsid w:val="00A5705A"/>
    <w:rsid w:val="00A57252"/>
    <w:rsid w:val="00A579F2"/>
    <w:rsid w:val="00A57C6D"/>
    <w:rsid w:val="00A57DD2"/>
    <w:rsid w:val="00A57F81"/>
    <w:rsid w:val="00A60083"/>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6AF"/>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A0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895"/>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7CF"/>
    <w:rsid w:val="00A9581A"/>
    <w:rsid w:val="00A95900"/>
    <w:rsid w:val="00A95B6F"/>
    <w:rsid w:val="00A9662B"/>
    <w:rsid w:val="00A968D1"/>
    <w:rsid w:val="00A96C9D"/>
    <w:rsid w:val="00A97087"/>
    <w:rsid w:val="00A9709A"/>
    <w:rsid w:val="00A972B6"/>
    <w:rsid w:val="00A97803"/>
    <w:rsid w:val="00A9790E"/>
    <w:rsid w:val="00A97C9A"/>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5CC"/>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E84"/>
    <w:rsid w:val="00AF1F79"/>
    <w:rsid w:val="00AF222F"/>
    <w:rsid w:val="00AF29C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AEE"/>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84F"/>
    <w:rsid w:val="00B07870"/>
    <w:rsid w:val="00B07908"/>
    <w:rsid w:val="00B07A4E"/>
    <w:rsid w:val="00B07AE6"/>
    <w:rsid w:val="00B07B02"/>
    <w:rsid w:val="00B101EA"/>
    <w:rsid w:val="00B10470"/>
    <w:rsid w:val="00B104CA"/>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0E5"/>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55"/>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24"/>
    <w:rsid w:val="00B34D93"/>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340"/>
    <w:rsid w:val="00B55680"/>
    <w:rsid w:val="00B558BD"/>
    <w:rsid w:val="00B559D8"/>
    <w:rsid w:val="00B56070"/>
    <w:rsid w:val="00B560EF"/>
    <w:rsid w:val="00B567A5"/>
    <w:rsid w:val="00B568CB"/>
    <w:rsid w:val="00B572C0"/>
    <w:rsid w:val="00B57318"/>
    <w:rsid w:val="00B57C3D"/>
    <w:rsid w:val="00B604DD"/>
    <w:rsid w:val="00B60E22"/>
    <w:rsid w:val="00B6107C"/>
    <w:rsid w:val="00B610C8"/>
    <w:rsid w:val="00B61929"/>
    <w:rsid w:val="00B61D60"/>
    <w:rsid w:val="00B6216E"/>
    <w:rsid w:val="00B62745"/>
    <w:rsid w:val="00B62746"/>
    <w:rsid w:val="00B627D6"/>
    <w:rsid w:val="00B62C7B"/>
    <w:rsid w:val="00B62E20"/>
    <w:rsid w:val="00B62E3F"/>
    <w:rsid w:val="00B62E51"/>
    <w:rsid w:val="00B631D4"/>
    <w:rsid w:val="00B63496"/>
    <w:rsid w:val="00B63BFA"/>
    <w:rsid w:val="00B63DEA"/>
    <w:rsid w:val="00B63F5F"/>
    <w:rsid w:val="00B64781"/>
    <w:rsid w:val="00B64B34"/>
    <w:rsid w:val="00B64B59"/>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0F83"/>
    <w:rsid w:val="00BB1317"/>
    <w:rsid w:val="00BB1792"/>
    <w:rsid w:val="00BB18C8"/>
    <w:rsid w:val="00BB1E4F"/>
    <w:rsid w:val="00BB1FCB"/>
    <w:rsid w:val="00BB20A3"/>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186"/>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EF1"/>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5890"/>
    <w:rsid w:val="00BF62C5"/>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C48"/>
    <w:rsid w:val="00C02DB6"/>
    <w:rsid w:val="00C03AF0"/>
    <w:rsid w:val="00C03BA1"/>
    <w:rsid w:val="00C03C6F"/>
    <w:rsid w:val="00C03C8F"/>
    <w:rsid w:val="00C03DB1"/>
    <w:rsid w:val="00C044AE"/>
    <w:rsid w:val="00C049AE"/>
    <w:rsid w:val="00C04CDD"/>
    <w:rsid w:val="00C0516B"/>
    <w:rsid w:val="00C05293"/>
    <w:rsid w:val="00C05556"/>
    <w:rsid w:val="00C0557F"/>
    <w:rsid w:val="00C05794"/>
    <w:rsid w:val="00C05FAF"/>
    <w:rsid w:val="00C0619A"/>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201"/>
    <w:rsid w:val="00C244A2"/>
    <w:rsid w:val="00C24688"/>
    <w:rsid w:val="00C24A7B"/>
    <w:rsid w:val="00C24C52"/>
    <w:rsid w:val="00C24FA9"/>
    <w:rsid w:val="00C25441"/>
    <w:rsid w:val="00C25C81"/>
    <w:rsid w:val="00C25D88"/>
    <w:rsid w:val="00C25F9B"/>
    <w:rsid w:val="00C26051"/>
    <w:rsid w:val="00C262B6"/>
    <w:rsid w:val="00C26404"/>
    <w:rsid w:val="00C26471"/>
    <w:rsid w:val="00C26570"/>
    <w:rsid w:val="00C266E1"/>
    <w:rsid w:val="00C267D4"/>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7B"/>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CBF"/>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8B"/>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F21"/>
    <w:rsid w:val="00C64007"/>
    <w:rsid w:val="00C64D11"/>
    <w:rsid w:val="00C64D1D"/>
    <w:rsid w:val="00C64FAF"/>
    <w:rsid w:val="00C65394"/>
    <w:rsid w:val="00C65743"/>
    <w:rsid w:val="00C65A0D"/>
    <w:rsid w:val="00C65E5A"/>
    <w:rsid w:val="00C65FD2"/>
    <w:rsid w:val="00C66530"/>
    <w:rsid w:val="00C666C7"/>
    <w:rsid w:val="00C667CA"/>
    <w:rsid w:val="00C66A89"/>
    <w:rsid w:val="00C66DFD"/>
    <w:rsid w:val="00C67509"/>
    <w:rsid w:val="00C67C3E"/>
    <w:rsid w:val="00C7039D"/>
    <w:rsid w:val="00C70597"/>
    <w:rsid w:val="00C70EC4"/>
    <w:rsid w:val="00C70F07"/>
    <w:rsid w:val="00C70F85"/>
    <w:rsid w:val="00C712D3"/>
    <w:rsid w:val="00C71602"/>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89"/>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90"/>
    <w:rsid w:val="00CA7ED0"/>
    <w:rsid w:val="00CA7F9E"/>
    <w:rsid w:val="00CB0809"/>
    <w:rsid w:val="00CB0901"/>
    <w:rsid w:val="00CB09E4"/>
    <w:rsid w:val="00CB13CE"/>
    <w:rsid w:val="00CB1724"/>
    <w:rsid w:val="00CB20A9"/>
    <w:rsid w:val="00CB211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81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B3A"/>
    <w:rsid w:val="00CE1DE8"/>
    <w:rsid w:val="00CE1ED6"/>
    <w:rsid w:val="00CE2113"/>
    <w:rsid w:val="00CE2662"/>
    <w:rsid w:val="00CE2E86"/>
    <w:rsid w:val="00CE308E"/>
    <w:rsid w:val="00CE33B3"/>
    <w:rsid w:val="00CE37CE"/>
    <w:rsid w:val="00CE39F4"/>
    <w:rsid w:val="00CE40C9"/>
    <w:rsid w:val="00CE42DB"/>
    <w:rsid w:val="00CE450A"/>
    <w:rsid w:val="00CE49B8"/>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3EFE"/>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592"/>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DF5"/>
    <w:rsid w:val="00D07F86"/>
    <w:rsid w:val="00D10000"/>
    <w:rsid w:val="00D1025B"/>
    <w:rsid w:val="00D10365"/>
    <w:rsid w:val="00D104A7"/>
    <w:rsid w:val="00D1061F"/>
    <w:rsid w:val="00D1089B"/>
    <w:rsid w:val="00D10AE5"/>
    <w:rsid w:val="00D10EA6"/>
    <w:rsid w:val="00D1108E"/>
    <w:rsid w:val="00D11288"/>
    <w:rsid w:val="00D1129D"/>
    <w:rsid w:val="00D11C6A"/>
    <w:rsid w:val="00D1213C"/>
    <w:rsid w:val="00D129BC"/>
    <w:rsid w:val="00D12C2F"/>
    <w:rsid w:val="00D12D86"/>
    <w:rsid w:val="00D12F34"/>
    <w:rsid w:val="00D12F3C"/>
    <w:rsid w:val="00D13499"/>
    <w:rsid w:val="00D138B7"/>
    <w:rsid w:val="00D13A46"/>
    <w:rsid w:val="00D13A4E"/>
    <w:rsid w:val="00D13B31"/>
    <w:rsid w:val="00D13E43"/>
    <w:rsid w:val="00D142B2"/>
    <w:rsid w:val="00D1437B"/>
    <w:rsid w:val="00D143D9"/>
    <w:rsid w:val="00D14521"/>
    <w:rsid w:val="00D14875"/>
    <w:rsid w:val="00D14FBA"/>
    <w:rsid w:val="00D15249"/>
    <w:rsid w:val="00D1572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300"/>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062"/>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D93"/>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63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6E2A"/>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CC8"/>
    <w:rsid w:val="00D56FCF"/>
    <w:rsid w:val="00D5712F"/>
    <w:rsid w:val="00D573F7"/>
    <w:rsid w:val="00D574EC"/>
    <w:rsid w:val="00D575CE"/>
    <w:rsid w:val="00D57786"/>
    <w:rsid w:val="00D57DCC"/>
    <w:rsid w:val="00D60161"/>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5DD7"/>
    <w:rsid w:val="00D76023"/>
    <w:rsid w:val="00D761F9"/>
    <w:rsid w:val="00D76297"/>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8F0"/>
    <w:rsid w:val="00DA7A4D"/>
    <w:rsid w:val="00DA7DE8"/>
    <w:rsid w:val="00DB0328"/>
    <w:rsid w:val="00DB0545"/>
    <w:rsid w:val="00DB06C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02"/>
    <w:rsid w:val="00DC5911"/>
    <w:rsid w:val="00DC592D"/>
    <w:rsid w:val="00DC5CEB"/>
    <w:rsid w:val="00DC6824"/>
    <w:rsid w:val="00DC684F"/>
    <w:rsid w:val="00DC6D79"/>
    <w:rsid w:val="00DC6E30"/>
    <w:rsid w:val="00DC6E66"/>
    <w:rsid w:val="00DC6EDD"/>
    <w:rsid w:val="00DC7175"/>
    <w:rsid w:val="00DC720B"/>
    <w:rsid w:val="00DC7374"/>
    <w:rsid w:val="00DC74E2"/>
    <w:rsid w:val="00DC75D8"/>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12"/>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54A"/>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0F2"/>
    <w:rsid w:val="00DE1233"/>
    <w:rsid w:val="00DE13F5"/>
    <w:rsid w:val="00DE1460"/>
    <w:rsid w:val="00DE14F5"/>
    <w:rsid w:val="00DE15F0"/>
    <w:rsid w:val="00DE16EB"/>
    <w:rsid w:val="00DE17CB"/>
    <w:rsid w:val="00DE18CA"/>
    <w:rsid w:val="00DE1C02"/>
    <w:rsid w:val="00DE1E3A"/>
    <w:rsid w:val="00DE1E62"/>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06C"/>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B55"/>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864"/>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8BE"/>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37C1A"/>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9D0"/>
    <w:rsid w:val="00E52A71"/>
    <w:rsid w:val="00E52D76"/>
    <w:rsid w:val="00E52DC7"/>
    <w:rsid w:val="00E52DD3"/>
    <w:rsid w:val="00E52DFF"/>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5DB"/>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697E"/>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66C"/>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46A"/>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4AE"/>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141"/>
    <w:rsid w:val="00EE0304"/>
    <w:rsid w:val="00EE0480"/>
    <w:rsid w:val="00EE062C"/>
    <w:rsid w:val="00EE06F6"/>
    <w:rsid w:val="00EE079B"/>
    <w:rsid w:val="00EE0B2D"/>
    <w:rsid w:val="00EE0C18"/>
    <w:rsid w:val="00EE0CC8"/>
    <w:rsid w:val="00EE0E95"/>
    <w:rsid w:val="00EE1560"/>
    <w:rsid w:val="00EE1A15"/>
    <w:rsid w:val="00EE1DB3"/>
    <w:rsid w:val="00EE1DE1"/>
    <w:rsid w:val="00EE2396"/>
    <w:rsid w:val="00EE2A71"/>
    <w:rsid w:val="00EE2C8C"/>
    <w:rsid w:val="00EE2CB2"/>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226"/>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16F"/>
    <w:rsid w:val="00F3423E"/>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63B"/>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61E"/>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8E8"/>
    <w:rsid w:val="00F64A4F"/>
    <w:rsid w:val="00F64D30"/>
    <w:rsid w:val="00F6588D"/>
    <w:rsid w:val="00F658A3"/>
    <w:rsid w:val="00F661CB"/>
    <w:rsid w:val="00F66201"/>
    <w:rsid w:val="00F6620B"/>
    <w:rsid w:val="00F6666F"/>
    <w:rsid w:val="00F66D28"/>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712"/>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8CE"/>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A56"/>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2CB"/>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0D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2EC9"/>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6D4"/>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2F68"/>
    <w:rsid w:val="00FE310F"/>
    <w:rsid w:val="00FE390A"/>
    <w:rsid w:val="00FE3E8D"/>
    <w:rsid w:val="00FE4075"/>
    <w:rsid w:val="00FE40E1"/>
    <w:rsid w:val="00FE4260"/>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905"/>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A93"/>
    <w:rsid w:val="00FF4E6D"/>
    <w:rsid w:val="00FF50D6"/>
    <w:rsid w:val="00FF5481"/>
    <w:rsid w:val="00FF5494"/>
    <w:rsid w:val="00FF549C"/>
    <w:rsid w:val="00FF5631"/>
    <w:rsid w:val="00FF5743"/>
    <w:rsid w:val="00FF59B4"/>
    <w:rsid w:val="00FF5AD8"/>
    <w:rsid w:val="00FF5BA7"/>
    <w:rsid w:val="00FF5DA3"/>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C5EF2"/>
    <w:rsid w:val="01EDACCD"/>
    <w:rsid w:val="05B4CE4F"/>
    <w:rsid w:val="07BBB264"/>
    <w:rsid w:val="095AE587"/>
    <w:rsid w:val="0EC36136"/>
    <w:rsid w:val="0F5595B9"/>
    <w:rsid w:val="1092AF05"/>
    <w:rsid w:val="135352C2"/>
    <w:rsid w:val="13CE5317"/>
    <w:rsid w:val="1464854C"/>
    <w:rsid w:val="176AF027"/>
    <w:rsid w:val="180B24E7"/>
    <w:rsid w:val="183091BF"/>
    <w:rsid w:val="198A1F5D"/>
    <w:rsid w:val="1EA9397A"/>
    <w:rsid w:val="1F0DA1BE"/>
    <w:rsid w:val="1F6B7DCE"/>
    <w:rsid w:val="20728BBA"/>
    <w:rsid w:val="219C95C2"/>
    <w:rsid w:val="22B69D66"/>
    <w:rsid w:val="22BC6140"/>
    <w:rsid w:val="2446EFC1"/>
    <w:rsid w:val="2B0DC86B"/>
    <w:rsid w:val="2C2667A6"/>
    <w:rsid w:val="2DC3396E"/>
    <w:rsid w:val="2F1CF16C"/>
    <w:rsid w:val="2F83B1BA"/>
    <w:rsid w:val="2F93084A"/>
    <w:rsid w:val="30B9AC66"/>
    <w:rsid w:val="31340430"/>
    <w:rsid w:val="36E74A98"/>
    <w:rsid w:val="37478CD4"/>
    <w:rsid w:val="37C1BEE9"/>
    <w:rsid w:val="41CD6950"/>
    <w:rsid w:val="41FB3412"/>
    <w:rsid w:val="42CF47FC"/>
    <w:rsid w:val="45A4C22C"/>
    <w:rsid w:val="466C1682"/>
    <w:rsid w:val="4CB1188F"/>
    <w:rsid w:val="4F7EB5E7"/>
    <w:rsid w:val="526D546D"/>
    <w:rsid w:val="55476D5B"/>
    <w:rsid w:val="55A1DD47"/>
    <w:rsid w:val="5809D5C9"/>
    <w:rsid w:val="58D0EDCE"/>
    <w:rsid w:val="5AC208AC"/>
    <w:rsid w:val="5EAA6428"/>
    <w:rsid w:val="5EE6F5D5"/>
    <w:rsid w:val="61F20742"/>
    <w:rsid w:val="639C9B6D"/>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957CC66C-6418-4731-9E82-03BC5947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numbering" w:customStyle="1" w:styleId="Headings">
    <w:name w:val="Headings"/>
    <w:uiPriority w:val="99"/>
    <w:rsid w:val="00952E4D"/>
    <w:pPr>
      <w:numPr>
        <w:numId w:val="36"/>
      </w:numPr>
    </w:pPr>
  </w:style>
  <w:style w:type="paragraph" w:customStyle="1" w:styleId="Agreement">
    <w:name w:val="Agreement"/>
    <w:basedOn w:val="Normal"/>
    <w:next w:val="Doc-text2"/>
    <w:uiPriority w:val="99"/>
    <w:qFormat/>
    <w:rsid w:val="00833AB8"/>
    <w:pPr>
      <w:numPr>
        <w:numId w:val="39"/>
      </w:numPr>
      <w:spacing w:before="60"/>
    </w:pPr>
    <w:rPr>
      <w:rFonts w:ascii="Arial" w:eastAsia="MS Mincho" w:hAnsi="Arial"/>
      <w:b/>
      <w:lang w:eastAsia="en-GB"/>
    </w:rPr>
  </w:style>
  <w:style w:type="paragraph" w:customStyle="1" w:styleId="xmsonormal">
    <w:name w:val="x_msonormal"/>
    <w:basedOn w:val="Normal"/>
    <w:qFormat/>
    <w:rsid w:val="002A010E"/>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6854175">
      <w:bodyDiv w:val="1"/>
      <w:marLeft w:val="0"/>
      <w:marRight w:val="0"/>
      <w:marTop w:val="0"/>
      <w:marBottom w:val="0"/>
      <w:divBdr>
        <w:top w:val="none" w:sz="0" w:space="0" w:color="auto"/>
        <w:left w:val="none" w:sz="0" w:space="0" w:color="auto"/>
        <w:bottom w:val="none" w:sz="0" w:space="0" w:color="auto"/>
        <w:right w:val="none" w:sz="0" w:space="0" w:color="auto"/>
      </w:divBdr>
      <w:divsChild>
        <w:div w:id="1681271431">
          <w:marLeft w:val="0"/>
          <w:marRight w:val="0"/>
          <w:marTop w:val="0"/>
          <w:marBottom w:val="0"/>
          <w:divBdr>
            <w:top w:val="none" w:sz="0" w:space="0" w:color="auto"/>
            <w:left w:val="none" w:sz="0" w:space="0" w:color="auto"/>
            <w:bottom w:val="none" w:sz="0" w:space="0" w:color="auto"/>
            <w:right w:val="none" w:sz="0" w:space="0" w:color="auto"/>
          </w:divBdr>
        </w:div>
      </w:divsChild>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303059">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EE595002-D6A9-4ADD-96D8-F4D7E0AD8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6</TotalTime>
  <Pages>5</Pages>
  <Words>2105</Words>
  <Characters>12002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Awad, Yassin</cp:lastModifiedBy>
  <cp:revision>3</cp:revision>
  <cp:lastPrinted>2013-05-13T09:37:00Z</cp:lastPrinted>
  <dcterms:created xsi:type="dcterms:W3CDTF">2022-11-03T15:22:00Z</dcterms:created>
  <dcterms:modified xsi:type="dcterms:W3CDTF">2022-11-03T15:29:00Z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